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2AAD" w14:textId="77777777" w:rsidR="00BC3B92" w:rsidRDefault="00000000">
      <w:pPr>
        <w:spacing w:after="40"/>
        <w:jc w:val="center"/>
      </w:pPr>
      <w:r>
        <w:rPr>
          <w:b/>
          <w:bCs/>
          <w:color w:val="1F4E5F"/>
          <w:sz w:val="34"/>
          <w:szCs w:val="34"/>
        </w:rPr>
        <w:t>DESCONECTAR PARA CRECER</w:t>
      </w:r>
    </w:p>
    <w:p w14:paraId="38B62516" w14:textId="77777777" w:rsidR="00BC3B92" w:rsidRDefault="00000000">
      <w:pPr>
        <w:pBdr>
          <w:bottom w:val="single" w:sz="8" w:space="4" w:color="1F4E5F"/>
        </w:pBdr>
        <w:spacing w:after="40"/>
        <w:jc w:val="center"/>
      </w:pPr>
      <w:r>
        <w:rPr>
          <w:i/>
          <w:iCs/>
          <w:color w:val="595959"/>
          <w:sz w:val="22"/>
          <w:szCs w:val="22"/>
        </w:rPr>
        <w:t>Qué proponemos y por qué — síntesis de una hoja</w:t>
      </w:r>
    </w:p>
    <w:p w14:paraId="3EB988BF" w14:textId="77777777" w:rsidR="00BC3B92" w:rsidRDefault="00000000">
      <w:pPr>
        <w:spacing w:after="220"/>
        <w:jc w:val="center"/>
      </w:pPr>
      <w:r>
        <w:rPr>
          <w:color w:val="595959"/>
        </w:rPr>
        <w:t>Foro por el Derecho a la Salud – Río Cuarto (Grupo Multisectorial)</w:t>
      </w:r>
    </w:p>
    <w:p w14:paraId="6EBFD35D" w14:textId="77777777" w:rsidR="00BC3B92" w:rsidRDefault="00000000">
      <w:pPr>
        <w:spacing w:after="220"/>
      </w:pPr>
      <w:r>
        <w:rPr>
          <w:sz w:val="24"/>
          <w:szCs w:val="24"/>
        </w:rPr>
        <w:t>El proyecto avanza en dos frentes que se necesitan mutuamente: una norma que ordene lo que pasa en la escuela, y un trabajo sostenido con las familias para que el cambio llegue también a la casa.</w:t>
      </w:r>
    </w:p>
    <w:p w14:paraId="501C77AB" w14:textId="77777777" w:rsidR="00BC3B92" w:rsidRDefault="00000000">
      <w:pPr>
        <w:shd w:val="clear" w:color="auto" w:fill="EAF1F1"/>
        <w:spacing w:before="60" w:after="100"/>
      </w:pPr>
      <w:r>
        <w:rPr>
          <w:b/>
          <w:bCs/>
          <w:color w:val="1F4E5F"/>
          <w:sz w:val="26"/>
          <w:szCs w:val="26"/>
        </w:rPr>
        <w:t>1 MARCO NORMATIVO — UNA LEY PROVINCIAL</w:t>
      </w:r>
    </w:p>
    <w:p w14:paraId="6F27AFB6" w14:textId="77777777" w:rsidR="00BC3B92" w:rsidRDefault="00000000">
      <w:pPr>
        <w:spacing w:after="100"/>
      </w:pPr>
      <w:r>
        <w:rPr>
          <w:sz w:val="23"/>
          <w:szCs w:val="23"/>
        </w:rPr>
        <w:t>Objetivo: regular el uso de pantallas en jardines maternales, jardines de infantes y escuelas primarias, tomando como antecedente la Ordenanza 13.649 de Córdoba.</w:t>
      </w:r>
    </w:p>
    <w:p w14:paraId="608CDC17" w14:textId="77777777" w:rsidR="00BC3B92" w:rsidRDefault="00000000">
      <w:pPr>
        <w:shd w:val="clear" w:color="auto" w:fill="FFF3E0"/>
        <w:spacing w:after="60"/>
      </w:pPr>
      <w:r>
        <w:rPr>
          <w:b/>
          <w:bCs/>
          <w:color w:val="8A4B00"/>
          <w:sz w:val="23"/>
          <w:szCs w:val="23"/>
        </w:rPr>
        <w:t>Importante: en Río Cuarto se impulsa una LEY PROVINCIAL, no una ordenanza municipal.</w:t>
      </w:r>
    </w:p>
    <w:p w14:paraId="16E44BAE" w14:textId="77777777" w:rsidR="00BC3B92" w:rsidRDefault="00000000">
      <w:pPr>
        <w:pStyle w:val="Prrafodelista"/>
        <w:numPr>
          <w:ilvl w:val="0"/>
          <w:numId w:val="2"/>
        </w:numPr>
        <w:spacing w:after="60"/>
      </w:pPr>
      <w:r>
        <w:rPr>
          <w:sz w:val="22"/>
          <w:szCs w:val="22"/>
        </w:rPr>
        <w:t>La ordenanza cordobesa alcanza solo a las escuelas de gestión municipal.</w:t>
      </w:r>
    </w:p>
    <w:p w14:paraId="4F380636" w14:textId="77777777" w:rsidR="00BC3B92" w:rsidRDefault="00000000">
      <w:pPr>
        <w:pStyle w:val="Prrafodelista"/>
        <w:numPr>
          <w:ilvl w:val="0"/>
          <w:numId w:val="2"/>
        </w:numPr>
        <w:spacing w:after="60"/>
      </w:pPr>
      <w:r>
        <w:rPr>
          <w:sz w:val="22"/>
          <w:szCs w:val="22"/>
        </w:rPr>
        <w:t>La educación inicial y primaria en Río Cuarto depende mayormente de la órbita provincial y privada, no municipal.</w:t>
      </w:r>
    </w:p>
    <w:p w14:paraId="335321B5" w14:textId="77777777" w:rsidR="00BC3B92" w:rsidRDefault="00000000">
      <w:pPr>
        <w:pStyle w:val="Prrafodelista"/>
        <w:numPr>
          <w:ilvl w:val="0"/>
          <w:numId w:val="2"/>
        </w:numPr>
        <w:spacing w:after="180"/>
      </w:pPr>
      <w:r>
        <w:rPr>
          <w:sz w:val="22"/>
          <w:szCs w:val="22"/>
        </w:rPr>
        <w:t>Por eso, para que la regulación alcance a todos los jardines y escuelas de la ciudad, se necesita una ley provincial, con el respaldo del Ministerio de Educación de la Provincia — y no una norma de alcance municipal.</w:t>
      </w:r>
    </w:p>
    <w:p w14:paraId="1740D94C" w14:textId="77777777" w:rsidR="00BC3B92" w:rsidRDefault="00000000">
      <w:pPr>
        <w:shd w:val="clear" w:color="auto" w:fill="EAF1EC"/>
        <w:spacing w:before="60" w:after="100"/>
      </w:pPr>
      <w:r>
        <w:rPr>
          <w:b/>
          <w:bCs/>
          <w:color w:val="2E7D6B"/>
          <w:sz w:val="26"/>
          <w:szCs w:val="26"/>
        </w:rPr>
        <w:t>2 CONCIENTIZACIÓN — LA COLUMNA VERTEBRAL DEL PROYECTO</w:t>
      </w:r>
    </w:p>
    <w:p w14:paraId="2DDD0975" w14:textId="77777777" w:rsidR="00BC3B92" w:rsidRDefault="00000000">
      <w:pPr>
        <w:spacing w:after="100"/>
      </w:pPr>
      <w:r>
        <w:rPr>
          <w:sz w:val="23"/>
          <w:szCs w:val="23"/>
        </w:rPr>
        <w:t>Objetivo: que el cambio no dependa solo de una ley, sino de una transformación cultural sostenida en el tiempo, que llegue a cada familia dentro y fuera de la escuela.</w:t>
      </w:r>
    </w:p>
    <w:p w14:paraId="13C0A6F9" w14:textId="77777777" w:rsidR="00BC3B92" w:rsidRDefault="00000000">
      <w:pPr>
        <w:pStyle w:val="Prrafodelista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Salud: </w:t>
      </w:r>
      <w:r>
        <w:rPr>
          <w:sz w:val="22"/>
          <w:szCs w:val="22"/>
        </w:rPr>
        <w:t>consejería breve en cada control, vacunación y entrega de leche en los dispensarios.</w:t>
      </w:r>
    </w:p>
    <w:p w14:paraId="60D24D49" w14:textId="77777777" w:rsidR="00BC3B92" w:rsidRDefault="00000000">
      <w:pPr>
        <w:pStyle w:val="Prrafodelista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Educación y universidad: </w:t>
      </w:r>
      <w:r>
        <w:rPr>
          <w:sz w:val="22"/>
          <w:szCs w:val="22"/>
        </w:rPr>
        <w:t>charlas a familias y docentes; formación curricular obligatoria en la UNRC, con estudiantes en práctica territorial cada año.</w:t>
      </w:r>
    </w:p>
    <w:p w14:paraId="7EEBD783" w14:textId="77777777" w:rsidR="00BC3B92" w:rsidRDefault="00000000">
      <w:pPr>
        <w:pStyle w:val="Prrafodelista"/>
        <w:numPr>
          <w:ilvl w:val="0"/>
          <w:numId w:val="2"/>
        </w:numPr>
        <w:spacing w:after="60"/>
      </w:pPr>
      <w:r>
        <w:rPr>
          <w:b/>
          <w:bCs/>
          <w:sz w:val="22"/>
          <w:szCs w:val="22"/>
        </w:rPr>
        <w:t xml:space="preserve">Comunidad: </w:t>
      </w:r>
      <w:r>
        <w:rPr>
          <w:sz w:val="22"/>
          <w:szCs w:val="22"/>
        </w:rPr>
        <w:t>charlas barriales, clubes, cartelería en dispensarios y escuelas, círculo de peluqueros, y presencia sostenida en medios locales.</w:t>
      </w:r>
    </w:p>
    <w:p w14:paraId="38B7AF4E" w14:textId="77777777" w:rsidR="00BC3B92" w:rsidRDefault="00000000">
      <w:pPr>
        <w:pStyle w:val="Prrafodelista"/>
        <w:numPr>
          <w:ilvl w:val="0"/>
          <w:numId w:val="2"/>
        </w:numPr>
        <w:spacing w:after="220"/>
      </w:pPr>
      <w:r>
        <w:rPr>
          <w:b/>
          <w:bCs/>
          <w:sz w:val="22"/>
          <w:szCs w:val="22"/>
        </w:rPr>
        <w:t xml:space="preserve">Accesibilidad: </w:t>
      </w:r>
      <w:r>
        <w:rPr>
          <w:sz w:val="22"/>
          <w:szCs w:val="22"/>
        </w:rPr>
        <w:t>articulación con Desarrollo Social para que las alternativas recreativas sin pantallas lleguen también a las familias numerosas.</w:t>
      </w:r>
    </w:p>
    <w:p w14:paraId="79CD20C5" w14:textId="77777777" w:rsidR="00BC3B92" w:rsidRDefault="00000000">
      <w:pPr>
        <w:pBdr>
          <w:top w:val="single" w:sz="6" w:space="6" w:color="BFBFBF"/>
        </w:pBdr>
        <w:spacing w:before="100"/>
      </w:pPr>
      <w:r>
        <w:rPr>
          <w:i/>
          <w:iCs/>
          <w:color w:val="595959"/>
        </w:rPr>
        <w:t>Ley provincial y concientización comunitaria no son alternativas: son las dos caras necesarias de la misma política pública.</w:t>
      </w:r>
    </w:p>
    <w:sectPr w:rsidR="00BC3B92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4CFA"/>
    <w:multiLevelType w:val="hybridMultilevel"/>
    <w:tmpl w:val="A056B5C2"/>
    <w:lvl w:ilvl="0" w:tplc="78D4C3D0">
      <w:start w:val="1"/>
      <w:numFmt w:val="bullet"/>
      <w:lvlText w:val="•"/>
      <w:lvlJc w:val="left"/>
      <w:pPr>
        <w:ind w:left="360" w:hanging="220"/>
      </w:pPr>
    </w:lvl>
    <w:lvl w:ilvl="1" w:tplc="830244EA">
      <w:numFmt w:val="decimal"/>
      <w:lvlText w:val=""/>
      <w:lvlJc w:val="left"/>
    </w:lvl>
    <w:lvl w:ilvl="2" w:tplc="1D6AC632">
      <w:numFmt w:val="decimal"/>
      <w:lvlText w:val=""/>
      <w:lvlJc w:val="left"/>
    </w:lvl>
    <w:lvl w:ilvl="3" w:tplc="F44C9856">
      <w:numFmt w:val="decimal"/>
      <w:lvlText w:val=""/>
      <w:lvlJc w:val="left"/>
    </w:lvl>
    <w:lvl w:ilvl="4" w:tplc="C448A5F0">
      <w:numFmt w:val="decimal"/>
      <w:lvlText w:val=""/>
      <w:lvlJc w:val="left"/>
    </w:lvl>
    <w:lvl w:ilvl="5" w:tplc="54F2283E">
      <w:numFmt w:val="decimal"/>
      <w:lvlText w:val=""/>
      <w:lvlJc w:val="left"/>
    </w:lvl>
    <w:lvl w:ilvl="6" w:tplc="49CEE7F0">
      <w:numFmt w:val="decimal"/>
      <w:lvlText w:val=""/>
      <w:lvlJc w:val="left"/>
    </w:lvl>
    <w:lvl w:ilvl="7" w:tplc="A872D2AE">
      <w:numFmt w:val="decimal"/>
      <w:lvlText w:val=""/>
      <w:lvlJc w:val="left"/>
    </w:lvl>
    <w:lvl w:ilvl="8" w:tplc="018CA95E">
      <w:numFmt w:val="decimal"/>
      <w:lvlText w:val=""/>
      <w:lvlJc w:val="left"/>
    </w:lvl>
  </w:abstractNum>
  <w:abstractNum w:abstractNumId="1" w15:restartNumberingAfterBreak="0">
    <w:nsid w:val="1CA22AED"/>
    <w:multiLevelType w:val="hybridMultilevel"/>
    <w:tmpl w:val="00B45126"/>
    <w:lvl w:ilvl="0" w:tplc="A9AE0DAA">
      <w:start w:val="1"/>
      <w:numFmt w:val="bullet"/>
      <w:lvlText w:val="●"/>
      <w:lvlJc w:val="left"/>
      <w:pPr>
        <w:ind w:left="720" w:hanging="360"/>
      </w:pPr>
    </w:lvl>
    <w:lvl w:ilvl="1" w:tplc="B57CD830">
      <w:start w:val="1"/>
      <w:numFmt w:val="bullet"/>
      <w:lvlText w:val="○"/>
      <w:lvlJc w:val="left"/>
      <w:pPr>
        <w:ind w:left="1440" w:hanging="360"/>
      </w:pPr>
    </w:lvl>
    <w:lvl w:ilvl="2" w:tplc="465A5F22">
      <w:start w:val="1"/>
      <w:numFmt w:val="bullet"/>
      <w:lvlText w:val="■"/>
      <w:lvlJc w:val="left"/>
      <w:pPr>
        <w:ind w:left="2160" w:hanging="360"/>
      </w:pPr>
    </w:lvl>
    <w:lvl w:ilvl="3" w:tplc="139EFCF4">
      <w:start w:val="1"/>
      <w:numFmt w:val="bullet"/>
      <w:lvlText w:val="●"/>
      <w:lvlJc w:val="left"/>
      <w:pPr>
        <w:ind w:left="2880" w:hanging="360"/>
      </w:pPr>
    </w:lvl>
    <w:lvl w:ilvl="4" w:tplc="E460FB94">
      <w:start w:val="1"/>
      <w:numFmt w:val="bullet"/>
      <w:lvlText w:val="○"/>
      <w:lvlJc w:val="left"/>
      <w:pPr>
        <w:ind w:left="3600" w:hanging="360"/>
      </w:pPr>
    </w:lvl>
    <w:lvl w:ilvl="5" w:tplc="1942553C">
      <w:start w:val="1"/>
      <w:numFmt w:val="bullet"/>
      <w:lvlText w:val="■"/>
      <w:lvlJc w:val="left"/>
      <w:pPr>
        <w:ind w:left="4320" w:hanging="360"/>
      </w:pPr>
    </w:lvl>
    <w:lvl w:ilvl="6" w:tplc="6FACB40E">
      <w:start w:val="1"/>
      <w:numFmt w:val="bullet"/>
      <w:lvlText w:val="●"/>
      <w:lvlJc w:val="left"/>
      <w:pPr>
        <w:ind w:left="5040" w:hanging="360"/>
      </w:pPr>
    </w:lvl>
    <w:lvl w:ilvl="7" w:tplc="0A80348C">
      <w:start w:val="1"/>
      <w:numFmt w:val="bullet"/>
      <w:lvlText w:val="●"/>
      <w:lvlJc w:val="left"/>
      <w:pPr>
        <w:ind w:left="5760" w:hanging="360"/>
      </w:pPr>
    </w:lvl>
    <w:lvl w:ilvl="8" w:tplc="4D02B72A">
      <w:start w:val="1"/>
      <w:numFmt w:val="bullet"/>
      <w:lvlText w:val="●"/>
      <w:lvlJc w:val="left"/>
      <w:pPr>
        <w:ind w:left="6480" w:hanging="360"/>
      </w:pPr>
    </w:lvl>
  </w:abstractNum>
  <w:num w:numId="1" w16cid:durableId="162429790">
    <w:abstractNumId w:val="1"/>
    <w:lvlOverride w:ilvl="0">
      <w:startOverride w:val="1"/>
    </w:lvlOverride>
  </w:num>
  <w:num w:numId="2" w16cid:durableId="12463779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B92"/>
    <w:rsid w:val="006C64F5"/>
    <w:rsid w:val="007558F8"/>
    <w:rsid w:val="00B75429"/>
    <w:rsid w:val="00BC3B92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70EE"/>
  <w15:docId w15:val="{9F6DAEAD-81B6-4720-B6D8-E40827FF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Javier</cp:lastModifiedBy>
  <cp:revision>2</cp:revision>
  <dcterms:created xsi:type="dcterms:W3CDTF">2026-09-02T01:18:00Z</dcterms:created>
  <dcterms:modified xsi:type="dcterms:W3CDTF">2026-09-02T01:18:00Z</dcterms:modified>
</cp:coreProperties>
</file>