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DA83" w14:textId="77777777" w:rsidR="00970683" w:rsidRDefault="00000000">
      <w:pPr>
        <w:spacing w:after="80"/>
      </w:pPr>
      <w:r>
        <w:rPr>
          <w:b/>
          <w:bCs/>
          <w:color w:val="1F3864"/>
          <w:sz w:val="56"/>
          <w:szCs w:val="56"/>
        </w:rPr>
        <w:t>Desconectar para Crecer</w:t>
      </w:r>
    </w:p>
    <w:p w14:paraId="68878D95" w14:textId="77777777" w:rsidR="00970683" w:rsidRDefault="00000000">
      <w:pPr>
        <w:spacing w:after="40"/>
      </w:pPr>
      <w:r>
        <w:rPr>
          <w:i/>
          <w:iCs/>
          <w:color w:val="444444"/>
          <w:sz w:val="28"/>
          <w:szCs w:val="28"/>
        </w:rPr>
        <w:t>Pantallas y neurodesarrollo infantil: hacia una política sanitario-educativa en Río Cuarto</w:t>
      </w:r>
    </w:p>
    <w:p w14:paraId="334F7D99" w14:textId="77777777" w:rsidR="00970683" w:rsidRPr="00547923" w:rsidRDefault="00000000">
      <w:pPr>
        <w:spacing w:after="40"/>
        <w:rPr>
          <w:sz w:val="24"/>
          <w:szCs w:val="24"/>
        </w:rPr>
      </w:pPr>
      <w:r>
        <w:rPr>
          <w:b/>
          <w:bCs/>
          <w:sz w:val="24"/>
          <w:szCs w:val="24"/>
        </w:rPr>
        <w:t>Foro por el Derecho a la Salud – Río Cuarto — Grupo Multisectorial</w:t>
      </w:r>
    </w:p>
    <w:p w14:paraId="0B9222B6" w14:textId="77777777" w:rsidR="00970683" w:rsidRPr="00547923" w:rsidRDefault="00000000">
      <w:pPr>
        <w:spacing w:after="300"/>
        <w:rPr>
          <w:sz w:val="22"/>
          <w:szCs w:val="22"/>
        </w:rPr>
      </w:pPr>
      <w:r>
        <w:rPr>
          <w:color w:val="666666"/>
          <w:sz w:val="22"/>
          <w:szCs w:val="22"/>
        </w:rPr>
        <w:t>Documento marco del proyecto — agosto 2026</w:t>
      </w:r>
    </w:p>
    <w:p w14:paraId="004A6894" w14:textId="77777777" w:rsidR="00970683" w:rsidRDefault="00000000">
      <w:pPr>
        <w:pStyle w:val="Ttulo1"/>
        <w:spacing w:before="360" w:after="160"/>
      </w:pPr>
      <w:r>
        <w:t>Por qué este documento</w:t>
      </w:r>
    </w:p>
    <w:p w14:paraId="419A9BAE" w14:textId="77777777" w:rsidR="00970683" w:rsidRPr="00ED7DDB" w:rsidRDefault="00000000">
      <w:pPr>
        <w:spacing w:after="160"/>
        <w:rPr>
          <w:sz w:val="24"/>
          <w:szCs w:val="24"/>
        </w:rPr>
      </w:pPr>
      <w:r>
        <w:rPr>
          <w:sz w:val="24"/>
          <w:szCs w:val="24"/>
        </w:rPr>
        <w:t>Lo que un niño o una niña ve, toca, escucha y hace en sus primeros años construye, literalmente, su cerebro. Hoy una parte creciente de ese tiempo temprano transcurre frente a una pantalla, y la evidencia científica disponible muestra que eso importa: no como una preocupación moral sobre la tecnología, sino como una cuestión de salud pública que atraviesa a todas las familias de Río Cuarto por igual.</w:t>
      </w:r>
    </w:p>
    <w:p w14:paraId="6353389A" w14:textId="77777777" w:rsidR="00970683" w:rsidRDefault="00000000">
      <w:pPr>
        <w:spacing w:after="160"/>
        <w:rPr>
          <w:sz w:val="24"/>
          <w:szCs w:val="24"/>
        </w:rPr>
      </w:pPr>
      <w:r>
        <w:rPr>
          <w:sz w:val="24"/>
          <w:szCs w:val="24"/>
        </w:rPr>
        <w:t>Este documento presenta el marco del proyecto “Desconectar para Crecer”, impulsado por el Foro por el Derecho a la Salud – Río Cuarto (Grupo Multisectorial), integrando lo trabajado hasta ahora con las instituciones de salud, educación y universidad de la ciudad.</w:t>
      </w:r>
    </w:p>
    <w:p w14:paraId="6D7C391F" w14:textId="77777777" w:rsidR="00547923" w:rsidRPr="00ED7DDB" w:rsidRDefault="00547923">
      <w:pPr>
        <w:spacing w:after="160"/>
        <w:rPr>
          <w:sz w:val="24"/>
          <w:szCs w:val="24"/>
        </w:rPr>
      </w:pPr>
    </w:p>
    <w:p w14:paraId="0AAF64BC" w14:textId="77777777" w:rsidR="00970683" w:rsidRDefault="00000000">
      <w:pPr>
        <w:pStyle w:val="Ttulo1"/>
        <w:spacing w:before="360" w:after="160"/>
      </w:pPr>
      <w:r>
        <w:t>El problema</w:t>
      </w:r>
    </w:p>
    <w:p w14:paraId="05B82C49" w14:textId="77777777" w:rsidR="00970683" w:rsidRPr="00ED7DDB" w:rsidRDefault="00000000">
      <w:pPr>
        <w:spacing w:after="160"/>
        <w:rPr>
          <w:sz w:val="24"/>
          <w:szCs w:val="24"/>
        </w:rPr>
      </w:pPr>
      <w:r>
        <w:rPr>
          <w:sz w:val="24"/>
          <w:szCs w:val="24"/>
        </w:rPr>
        <w:t>La exposición temprana e intensiva a pantallas se ha convertido en uno de los principales condicionantes ambientales del desarrollo infantil de nuestra época. No es un problema individual de cada familia: es un problema de salud pública, que atraviesa por igual a todos los sectores sociales y que requiere una respuesta organizada desde el Estado, la salud, la educación y la comunidad en conjunto.</w:t>
      </w:r>
    </w:p>
    <w:p w14:paraId="0587918A" w14:textId="77777777" w:rsidR="00970683" w:rsidRPr="00ED7DDB" w:rsidRDefault="00000000">
      <w:pPr>
        <w:spacing w:after="160"/>
        <w:rPr>
          <w:sz w:val="24"/>
          <w:szCs w:val="24"/>
        </w:rPr>
      </w:pPr>
      <w:r>
        <w:rPr>
          <w:sz w:val="24"/>
          <w:szCs w:val="24"/>
        </w:rPr>
        <w:t>El impacto no se limita al neurodesarrollo. La exposición prolongada a pantallas, sobre todo a corta distancia y en ambientes cerrados, también afecta la salud oftalmológica infantil. La evidencia es sólida en dos puntos: la progresión de la miopía (con estudios que muestran una asociación de dosis-respuesta) y el ojo seco, vinculado a menor frecuencia y calidad de parpadeo frente a pantallas. Este eje visual merece el mismo tratamiento riguroso que el neurológico, tanto en la fundamentación científica del proyecto como en la consejería que se brinde a las familias.</w:t>
      </w:r>
    </w:p>
    <w:p w14:paraId="3CE70445" w14:textId="77777777" w:rsidR="00970683" w:rsidRDefault="00000000">
      <w:pPr>
        <w:spacing w:after="160"/>
        <w:rPr>
          <w:sz w:val="24"/>
          <w:szCs w:val="24"/>
        </w:rPr>
      </w:pPr>
      <w:r>
        <w:rPr>
          <w:sz w:val="24"/>
          <w:szCs w:val="24"/>
        </w:rPr>
        <w:t>Como sucede con otros determinantes de la salud, no alcanza con una sola medida aislada. Restringir el celular en la escuela o sacar el televisor de la sala de 5 es necesario, pero insuficiente si esa misma niña o niño vuelve a su casa y permanece expuesto a pantallas durante el resto del día. El objetivo no puede limitarse a ordenar unas pocas horas dentro de una institución: tiene que llegar a la vida cotidiana de cada familia.</w:t>
      </w:r>
    </w:p>
    <w:p w14:paraId="58E020ED" w14:textId="77777777" w:rsidR="00451E3A" w:rsidRDefault="00000000">
      <w:pPr>
        <w:spacing w:after="160"/>
        <w:rPr>
          <w:sz w:val="24"/>
          <w:szCs w:val="24"/>
        </w:rPr>
      </w:pPr>
      <w:r>
        <w:rPr>
          <w:sz w:val="24"/>
          <w:szCs w:val="24"/>
        </w:rPr>
        <w:t xml:space="preserve">La evidencia científica es clara en un punto que conviene remarcar desde el inicio: no se trata solo de horas. Junto con la cantidad de tiempo, complican el desarrollo la calidad de lo que se mira, el lenguaje y la conversación que la pantalla desplaza, y el sueño, que se ve afectado sobre todo cuando el uso se extiende hasta la noche. </w:t>
      </w:r>
    </w:p>
    <w:p w14:paraId="487779E1" w14:textId="77777777" w:rsidR="00451E3A" w:rsidRDefault="00000000">
      <w:pPr>
        <w:spacing w:after="160"/>
        <w:rPr>
          <w:sz w:val="24"/>
          <w:szCs w:val="24"/>
        </w:rPr>
      </w:pPr>
      <w:r>
        <w:rPr>
          <w:sz w:val="24"/>
          <w:szCs w:val="24"/>
        </w:rPr>
        <w:lastRenderedPageBreak/>
        <w:t xml:space="preserve">En sentido inverso, la actividad física y el juego al aire libre, y la lectura compartida con madres, padres y cuidadores, aparecen de forma consistente en la literatura como factores que atenúan ese impacto o directamente lo evitan. </w:t>
      </w:r>
    </w:p>
    <w:p w14:paraId="416FC6BF" w14:textId="295BF94B" w:rsidR="00547923" w:rsidRDefault="00000000">
      <w:pPr>
        <w:spacing w:after="160"/>
        <w:rPr>
          <w:sz w:val="24"/>
          <w:szCs w:val="24"/>
        </w:rPr>
      </w:pPr>
      <w:r>
        <w:rPr>
          <w:sz w:val="24"/>
          <w:szCs w:val="24"/>
        </w:rPr>
        <w:t>Por eso la consejería y la concientización de este proyecto no se agotan en el mensaje de “bajar las horas de pantalla”: apuntan a esa ecuación completa, con sus factores que complican y sus factores que protegen. El desarrollo completo de esta evidencia, dominio por dominio, está sistematizado en el Anexo técnico que acompaña este documento.</w:t>
      </w:r>
    </w:p>
    <w:p w14:paraId="416FC6BE" w14:textId="77777777" w:rsidR="00547923" w:rsidRDefault="00547923">
      <w:pPr>
        <w:spacing w:after="160"/>
        <w:rPr>
          <w:sz w:val="24"/>
          <w:szCs w:val="24"/>
        </w:rPr>
      </w:pPr>
    </w:p>
    <w:p w14:paraId="3853723B" w14:textId="77777777" w:rsidR="00547923" w:rsidRDefault="00547923">
      <w:pPr>
        <w:spacing w:after="160"/>
        <w:rPr>
          <w:sz w:val="24"/>
          <w:szCs w:val="24"/>
        </w:rPr>
      </w:pPr>
    </w:p>
    <w:p w14:paraId="09CE020F" w14:textId="77777777" w:rsidR="00547923" w:rsidRPr="00ED7DDB" w:rsidRDefault="00547923">
      <w:pPr>
        <w:spacing w:after="160"/>
        <w:rPr>
          <w:sz w:val="24"/>
          <w:szCs w:val="24"/>
        </w:rPr>
      </w:pPr>
    </w:p>
    <w:p w14:paraId="059B9A32" w14:textId="77777777" w:rsidR="00970683" w:rsidRDefault="00000000">
      <w:pPr>
        <w:pStyle w:val="Ttulo1"/>
        <w:spacing w:before="360" w:after="160"/>
      </w:pPr>
      <w:r>
        <w:t>Dos instancias, un mismo objetivo</w:t>
      </w:r>
    </w:p>
    <w:p w14:paraId="3D771C72" w14:textId="77777777" w:rsidR="00970683" w:rsidRDefault="00000000">
      <w:pPr>
        <w:spacing w:after="160"/>
        <w:rPr>
          <w:sz w:val="24"/>
          <w:szCs w:val="24"/>
        </w:rPr>
      </w:pPr>
      <w:r>
        <w:rPr>
          <w:sz w:val="24"/>
          <w:szCs w:val="24"/>
        </w:rPr>
        <w:t>El proyecto se sostiene en dos instancias distintas y complementarias. No son etapas donde una reemplaza a la otra: conviven, y cada una atiende algo que la otra no alcanza a resolver por sí sola.</w:t>
      </w:r>
    </w:p>
    <w:p w14:paraId="6EE95B99" w14:textId="77777777" w:rsidR="00547923" w:rsidRPr="00ED7DDB" w:rsidRDefault="00547923">
      <w:pPr>
        <w:spacing w:after="160"/>
        <w:rPr>
          <w:sz w:val="24"/>
          <w:szCs w:val="24"/>
        </w:rPr>
      </w:pPr>
    </w:p>
    <w:p w14:paraId="1D8B28AB" w14:textId="77777777" w:rsidR="00970683" w:rsidRDefault="00000000">
      <w:pPr>
        <w:pStyle w:val="Ttulo2"/>
        <w:spacing w:before="260" w:after="120"/>
      </w:pPr>
      <w:r>
        <w:t>Instancia 1 — La ley provincial: el marco normativo institucional</w:t>
      </w:r>
    </w:p>
    <w:p w14:paraId="7EA3E722" w14:textId="77777777" w:rsidR="00970683" w:rsidRDefault="00000000">
      <w:pPr>
        <w:spacing w:after="160"/>
        <w:rPr>
          <w:sz w:val="24"/>
          <w:szCs w:val="24"/>
        </w:rPr>
      </w:pPr>
      <w:r>
        <w:rPr>
          <w:sz w:val="24"/>
          <w:szCs w:val="24"/>
        </w:rPr>
        <w:t>Impulsar una ley provincial que regule el uso de pantallas en jardines maternales, jardines de infantes y escuelas primarias, tomando como antecedente y fundamento la experiencia de la Ordenanza 13.649 de Córdoba y adaptando sus criterios centrales al marco de una norma provincial. Esta instancia ordena lo que sucede dentro de la institución educativa.</w:t>
      </w:r>
    </w:p>
    <w:p w14:paraId="09EDF4E6" w14:textId="77777777" w:rsidR="00547923" w:rsidRPr="00ED7DDB" w:rsidRDefault="00547923">
      <w:pPr>
        <w:spacing w:after="160"/>
        <w:rPr>
          <w:sz w:val="24"/>
          <w:szCs w:val="24"/>
        </w:rPr>
      </w:pPr>
    </w:p>
    <w:p w14:paraId="70E6FA56" w14:textId="77777777" w:rsidR="00970683" w:rsidRDefault="00000000">
      <w:pPr>
        <w:pStyle w:val="Ttulo2"/>
        <w:spacing w:before="260" w:after="120"/>
      </w:pPr>
      <w:r>
        <w:t>Instancia 2 — La concientización: la transformación cultural sostenida</w:t>
      </w:r>
    </w:p>
    <w:p w14:paraId="681EA02A" w14:textId="77777777" w:rsidR="00970683" w:rsidRDefault="00000000">
      <w:pPr>
        <w:spacing w:after="160"/>
        <w:rPr>
          <w:sz w:val="24"/>
          <w:szCs w:val="24"/>
        </w:rPr>
      </w:pPr>
      <w:r>
        <w:rPr>
          <w:sz w:val="24"/>
          <w:szCs w:val="24"/>
        </w:rPr>
        <w:t>La experiencia cordobesa regula lo que pasa adentro de la escuela. Este proyecto busca además construir conocimiento y conciencia en las familias, para que el cambio no dependa únicamente de una norma institucional sino de una transformación cultural sostenida en el tiempo. Por eso la pata comunitaria y de concientización familiar no es un complemento del proyecto: es su columna vertebral.</w:t>
      </w:r>
    </w:p>
    <w:p w14:paraId="7F57A56A" w14:textId="77777777" w:rsidR="00547923" w:rsidRPr="00ED7DDB" w:rsidRDefault="00547923">
      <w:pPr>
        <w:spacing w:after="160"/>
        <w:rPr>
          <w:sz w:val="24"/>
          <w:szCs w:val="24"/>
        </w:rPr>
      </w:pPr>
    </w:p>
    <w:p w14:paraId="79F34CE3" w14:textId="77777777" w:rsidR="00970683" w:rsidRDefault="00000000">
      <w:pPr>
        <w:pStyle w:val="Ttulo1"/>
        <w:spacing w:before="360" w:after="160"/>
      </w:pPr>
      <w:r>
        <w:t>El antecedente de Córdoba: la Ordenanza 13.649</w:t>
      </w:r>
    </w:p>
    <w:p w14:paraId="05D9944F" w14:textId="77777777" w:rsidR="00970683" w:rsidRPr="00ED7DDB" w:rsidRDefault="00000000">
      <w:pPr>
        <w:spacing w:after="160"/>
        <w:rPr>
          <w:sz w:val="24"/>
          <w:szCs w:val="24"/>
        </w:rPr>
      </w:pPr>
      <w:r>
        <w:rPr>
          <w:sz w:val="24"/>
          <w:szCs w:val="24"/>
        </w:rPr>
        <w:t xml:space="preserve">El 25 de junio de 2026, el Concejo Deliberante de la Municipalidad de Córdoba aprobó, por amplia mayoría, la Ordenanza 13.649, que prohíbe el uso recreativo de dispositivos digitales durante toda la jornada escolar en las escuelas municipales de nivel inicial y primario. Es un antecedente clave para fundamentar la necesidad de una regulación específica sobre pantallas en el ámbito educativo, aunque en Río Cuarto el camino elegido es distinto: en lugar de una </w:t>
      </w:r>
      <w:r>
        <w:rPr>
          <w:sz w:val="24"/>
          <w:szCs w:val="24"/>
        </w:rPr>
        <w:lastRenderedPageBreak/>
        <w:t>ordenanza municipal, se apunta a una ley provincial que dé un marco más amplio y estable a la regulación.</w:t>
      </w:r>
    </w:p>
    <w:p w14:paraId="071B4749" w14:textId="77777777" w:rsidR="00970683" w:rsidRPr="00ED7DDB" w:rsidRDefault="00000000">
      <w:pPr>
        <w:pStyle w:val="Prrafodelista"/>
        <w:numPr>
          <w:ilvl w:val="0"/>
          <w:numId w:val="2"/>
        </w:numPr>
        <w:spacing w:after="100"/>
        <w:rPr>
          <w:sz w:val="24"/>
          <w:szCs w:val="24"/>
        </w:rPr>
      </w:pPr>
      <w:r>
        <w:rPr>
          <w:sz w:val="24"/>
          <w:szCs w:val="24"/>
        </w:rPr>
        <w:t>Objetivo declarado: promover entornos escolares que favorezcan el aprendizaje, la convivencia escolar y el bienestar integral de los estudiantes.</w:t>
      </w:r>
    </w:p>
    <w:p w14:paraId="3C8A71EB" w14:textId="77777777" w:rsidR="00970683" w:rsidRPr="00ED7DDB" w:rsidRDefault="00000000">
      <w:pPr>
        <w:pStyle w:val="Prrafodelista"/>
        <w:numPr>
          <w:ilvl w:val="0"/>
          <w:numId w:val="2"/>
        </w:numPr>
        <w:spacing w:after="100"/>
        <w:rPr>
          <w:sz w:val="24"/>
          <w:szCs w:val="24"/>
        </w:rPr>
      </w:pPr>
      <w:r>
        <w:rPr>
          <w:sz w:val="24"/>
          <w:szCs w:val="24"/>
        </w:rPr>
        <w:t>Durante el tratamiento del proyecto participó en comisión un pediatra que expuso sobre las consecuencias del uso excesivo de celulares y pantallas en la infancia, aportando fundamentos médicos y educativos.</w:t>
      </w:r>
    </w:p>
    <w:p w14:paraId="26411944" w14:textId="77777777" w:rsidR="00970683" w:rsidRPr="00ED7DDB" w:rsidRDefault="00000000">
      <w:pPr>
        <w:pStyle w:val="Prrafodelista"/>
        <w:numPr>
          <w:ilvl w:val="0"/>
          <w:numId w:val="2"/>
        </w:numPr>
        <w:spacing w:after="100"/>
        <w:rPr>
          <w:sz w:val="24"/>
          <w:szCs w:val="24"/>
        </w:rPr>
      </w:pPr>
      <w:r>
        <w:rPr>
          <w:sz w:val="24"/>
          <w:szCs w:val="24"/>
        </w:rPr>
        <w:t>La norma incluye capacitación obligatoria periódica para equipos directivos y docentes, y un plazo de adecuación institucional para cada escuela.</w:t>
      </w:r>
    </w:p>
    <w:p w14:paraId="1C65D67E" w14:textId="77777777" w:rsidR="00970683" w:rsidRDefault="00000000">
      <w:pPr>
        <w:spacing w:after="160"/>
        <w:rPr>
          <w:sz w:val="24"/>
          <w:szCs w:val="24"/>
        </w:rPr>
      </w:pPr>
      <w:r>
        <w:rPr>
          <w:sz w:val="24"/>
          <w:szCs w:val="24"/>
        </w:rPr>
        <w:t>El rol del pediatra en el debate cordobés confirma lo ya definido para este proyecto: la participación de la Sociedad Argentina de Pediatría, filial Río Cuarto, y del Colegio Médico local, como respaldo médico-técnico ante la Legislatura provincial.</w:t>
      </w:r>
    </w:p>
    <w:p w14:paraId="06DA0137" w14:textId="77777777" w:rsidR="00547923" w:rsidRDefault="00547923">
      <w:pPr>
        <w:spacing w:after="160"/>
        <w:rPr>
          <w:sz w:val="24"/>
          <w:szCs w:val="24"/>
        </w:rPr>
      </w:pPr>
    </w:p>
    <w:p w14:paraId="1F5C5C35" w14:textId="77777777" w:rsidR="00547923" w:rsidRPr="00ED7DDB" w:rsidRDefault="00547923">
      <w:pPr>
        <w:spacing w:after="160"/>
        <w:rPr>
          <w:sz w:val="24"/>
          <w:szCs w:val="24"/>
        </w:rPr>
      </w:pPr>
    </w:p>
    <w:p w14:paraId="09E25547" w14:textId="77777777" w:rsidR="00970683" w:rsidRDefault="00000000">
      <w:pPr>
        <w:pStyle w:val="Ttulo1"/>
        <w:spacing w:before="360" w:after="160"/>
      </w:pPr>
      <w:r>
        <w:t>Un programa a largo plazo</w:t>
      </w:r>
    </w:p>
    <w:p w14:paraId="4AEE2C6E" w14:textId="77777777" w:rsidR="00970683" w:rsidRPr="00ED7DDB" w:rsidRDefault="00000000">
      <w:pPr>
        <w:spacing w:after="160"/>
        <w:rPr>
          <w:sz w:val="24"/>
          <w:szCs w:val="24"/>
        </w:rPr>
      </w:pPr>
      <w:r>
        <w:rPr>
          <w:sz w:val="24"/>
          <w:szCs w:val="24"/>
        </w:rPr>
        <w:t>Este proyecto no se concibe como una campaña puntual ni como una intervención de único momento, sino como una política pública sostenida en el tiempo. Esa vocación de permanencia se expresa en tres decisiones estructurales:</w:t>
      </w:r>
    </w:p>
    <w:p w14:paraId="2E2B552C" w14:textId="77777777" w:rsidR="00970683" w:rsidRPr="00ED7DDB" w:rsidRDefault="00000000">
      <w:pPr>
        <w:pStyle w:val="Prrafodelista"/>
        <w:numPr>
          <w:ilvl w:val="0"/>
          <w:numId w:val="2"/>
        </w:numPr>
        <w:spacing w:after="100"/>
        <w:rPr>
          <w:sz w:val="24"/>
          <w:szCs w:val="24"/>
        </w:rPr>
      </w:pPr>
      <w:r>
        <w:rPr>
          <w:sz w:val="24"/>
          <w:szCs w:val="24"/>
        </w:rPr>
        <w:t>La incorporación curricular en la universidad no es una charla aislada, sino un capítulo que se repite cada ciclo lectivo, con nuevas cohortes de estudiantes formándose y saliendo al territorio año tras año.</w:t>
      </w:r>
    </w:p>
    <w:p w14:paraId="4F6F5153" w14:textId="77777777" w:rsidR="00970683" w:rsidRPr="00ED7DDB" w:rsidRDefault="00000000">
      <w:pPr>
        <w:pStyle w:val="Prrafodelista"/>
        <w:numPr>
          <w:ilvl w:val="0"/>
          <w:numId w:val="2"/>
        </w:numPr>
        <w:spacing w:after="100"/>
        <w:rPr>
          <w:sz w:val="24"/>
          <w:szCs w:val="24"/>
        </w:rPr>
      </w:pPr>
      <w:r>
        <w:rPr>
          <w:sz w:val="24"/>
          <w:szCs w:val="24"/>
        </w:rPr>
        <w:t>La consejería en salud se integra a los contactos ya existentes y rutinarios del sistema sanitario (controles, vacunación, entrega de leche), en lugar de depender de actividades extraordinarias que dependen de la voluntad de un momento.</w:t>
      </w:r>
    </w:p>
    <w:p w14:paraId="7C8FBCE8" w14:textId="77777777" w:rsidR="00970683" w:rsidRPr="00ED7DDB" w:rsidRDefault="00000000">
      <w:pPr>
        <w:pStyle w:val="Prrafodelista"/>
        <w:numPr>
          <w:ilvl w:val="0"/>
          <w:numId w:val="2"/>
        </w:numPr>
        <w:spacing w:after="100"/>
        <w:rPr>
          <w:sz w:val="24"/>
          <w:szCs w:val="24"/>
        </w:rPr>
      </w:pPr>
      <w:r>
        <w:rPr>
          <w:sz w:val="24"/>
          <w:szCs w:val="24"/>
        </w:rPr>
        <w:t>El grupo coordinador tiene, entre sus tareas permanentes, la revisión periódica del proyecto: qué funciona, qué no, y qué evidencia nueva conviene incorporar.</w:t>
      </w:r>
    </w:p>
    <w:p w14:paraId="314F15BB" w14:textId="77777777" w:rsidR="00970683" w:rsidRDefault="00000000">
      <w:pPr>
        <w:spacing w:after="160"/>
        <w:rPr>
          <w:sz w:val="24"/>
          <w:szCs w:val="24"/>
        </w:rPr>
      </w:pPr>
      <w:r>
        <w:rPr>
          <w:sz w:val="24"/>
          <w:szCs w:val="24"/>
        </w:rPr>
        <w:t>Un programa a largo plazo necesita también gobernanza estable: por eso el Foro por el Derecho a la Salud – Río Cuarto (Grupo Multisectorial) asume la convocatoria y el seguimiento del cronograma como responsabilidad continua, no limitada al lanzamiento.</w:t>
      </w:r>
    </w:p>
    <w:p w14:paraId="7553E8E5" w14:textId="77777777" w:rsidR="00547923" w:rsidRPr="00ED7DDB" w:rsidRDefault="00547923">
      <w:pPr>
        <w:spacing w:after="160"/>
        <w:rPr>
          <w:sz w:val="24"/>
          <w:szCs w:val="24"/>
        </w:rPr>
      </w:pPr>
    </w:p>
    <w:p w14:paraId="42016DBE" w14:textId="77777777" w:rsidR="00970683" w:rsidRDefault="00000000">
      <w:pPr>
        <w:pStyle w:val="Ttulo1"/>
        <w:spacing w:before="360" w:after="160"/>
      </w:pPr>
      <w:r>
        <w:t>Los pilares del proyecto</w:t>
      </w:r>
    </w:p>
    <w:p w14:paraId="4BDBDE73" w14:textId="77777777" w:rsidR="00970683" w:rsidRDefault="00000000">
      <w:pPr>
        <w:pStyle w:val="Ttulo2"/>
        <w:spacing w:before="260" w:after="120"/>
      </w:pPr>
      <w:r>
        <w:t>1. Marco institucional</w:t>
      </w:r>
    </w:p>
    <w:p w14:paraId="4CF1C61B" w14:textId="77777777" w:rsidR="00970683" w:rsidRPr="00ED7DDB" w:rsidRDefault="00000000">
      <w:pPr>
        <w:spacing w:after="160"/>
        <w:rPr>
          <w:sz w:val="24"/>
          <w:szCs w:val="24"/>
        </w:rPr>
      </w:pPr>
      <w:r>
        <w:rPr>
          <w:sz w:val="24"/>
          <w:szCs w:val="24"/>
        </w:rPr>
        <w:t>Impulsar una ley provincial que regule el uso de pantallas en jardines maternales, jardines de infantes y escuelas primarias, tomando como antecedente y fundamento la experiencia de Córdoba y adaptando sus criterios centrales al marco de una norma provincial.</w:t>
      </w:r>
    </w:p>
    <w:p w14:paraId="4CF1C61C" w14:textId="77777777" w:rsidR="00970683" w:rsidRPr="00ED7DDB" w:rsidRDefault="00000000">
      <w:pPr>
        <w:spacing w:after="160"/>
        <w:rPr>
          <w:sz w:val="24"/>
          <w:szCs w:val="24"/>
        </w:rPr>
      </w:pPr>
      <w:r>
        <w:rPr>
          <w:sz w:val="24"/>
          <w:szCs w:val="24"/>
        </w:rPr>
        <w:lastRenderedPageBreak/>
        <w:t>Se prevé, en algún momento del proceso, mantener un encuentro con el legislador provincial Juan Manuel Llamosas para fundamentar ante él la necesidad de esta ley y conversar sobre los aspectos concretos de su implementación.</w:t>
      </w:r>
    </w:p>
    <w:p w14:paraId="7249DBF6" w14:textId="77777777" w:rsidR="00970683" w:rsidRPr="00ED7DDB" w:rsidRDefault="00000000">
      <w:pPr>
        <w:spacing w:after="160"/>
        <w:rPr>
          <w:sz w:val="24"/>
          <w:szCs w:val="24"/>
        </w:rPr>
      </w:pPr>
      <w:r>
        <w:rPr>
          <w:sz w:val="24"/>
          <w:szCs w:val="24"/>
        </w:rPr>
        <w:t>Para esto es fundamental sumar desde el inicio a la Sociedad Argentina de Pediatría (SAP), filial Río Cuarto, junto al Colegio Médico local. La SAP aporta el respaldo específico en pediatría y neurodesarrollo, y sus guías actualizadas son la referencia clínica más sólida para sostener con seriedad todo lo que este proyecto propone.</w:t>
      </w:r>
    </w:p>
    <w:p w14:paraId="16886AA0" w14:textId="77777777" w:rsidR="00970683" w:rsidRDefault="00000000">
      <w:pPr>
        <w:pStyle w:val="Ttulo2"/>
        <w:spacing w:before="260" w:after="120"/>
      </w:pPr>
      <w:r>
        <w:t>2. Formación universitaria obligatoria</w:t>
      </w:r>
    </w:p>
    <w:p w14:paraId="0A6F3227" w14:textId="77777777" w:rsidR="00970683" w:rsidRPr="00ED7DDB" w:rsidRDefault="00000000">
      <w:pPr>
        <w:spacing w:after="160"/>
        <w:rPr>
          <w:sz w:val="24"/>
          <w:szCs w:val="24"/>
        </w:rPr>
      </w:pPr>
      <w:r>
        <w:rPr>
          <w:sz w:val="24"/>
          <w:szCs w:val="24"/>
        </w:rPr>
        <w:t>Que en todas las facultades involucradas, algún espacio curricular sume este contenido como capítulo obligatorio, tanto en su forma teórica como práctica, para todas y todos los estudiantes — no como una actividad optativa para quienes quieran sumarse. Esto implica:</w:t>
      </w:r>
    </w:p>
    <w:p w14:paraId="66E3B438" w14:textId="77777777" w:rsidR="00970683" w:rsidRPr="00ED7DDB" w:rsidRDefault="00000000">
      <w:pPr>
        <w:pStyle w:val="Prrafodelista"/>
        <w:numPr>
          <w:ilvl w:val="0"/>
          <w:numId w:val="2"/>
        </w:numPr>
        <w:spacing w:after="100"/>
        <w:rPr>
          <w:sz w:val="24"/>
          <w:szCs w:val="24"/>
        </w:rPr>
      </w:pPr>
      <w:r>
        <w:rPr>
          <w:sz w:val="24"/>
          <w:szCs w:val="24"/>
        </w:rPr>
        <w:t>Contenidos teóricos sobre neurodesarrollo y pantallas incorporados a la currícula de cada cátedra.</w:t>
      </w:r>
    </w:p>
    <w:p w14:paraId="4885AF12" w14:textId="77777777" w:rsidR="00970683" w:rsidRPr="00ED7DDB" w:rsidRDefault="00000000">
      <w:pPr>
        <w:pStyle w:val="Prrafodelista"/>
        <w:numPr>
          <w:ilvl w:val="0"/>
          <w:numId w:val="2"/>
        </w:numPr>
        <w:spacing w:after="100"/>
        <w:rPr>
          <w:sz w:val="24"/>
          <w:szCs w:val="24"/>
        </w:rPr>
      </w:pPr>
      <w:r>
        <w:rPr>
          <w:sz w:val="24"/>
          <w:szCs w:val="24"/>
        </w:rPr>
        <w:t>Prácticas obligatorias de todas y todos los estudiantes en dispensarios y en escuelas.</w:t>
      </w:r>
    </w:p>
    <w:p w14:paraId="4B9A2080" w14:textId="77777777" w:rsidR="00970683" w:rsidRPr="00ED7DDB" w:rsidRDefault="00000000">
      <w:pPr>
        <w:pStyle w:val="Prrafodelista"/>
        <w:numPr>
          <w:ilvl w:val="0"/>
          <w:numId w:val="2"/>
        </w:numPr>
        <w:spacing w:after="100"/>
        <w:rPr>
          <w:sz w:val="24"/>
          <w:szCs w:val="24"/>
        </w:rPr>
      </w:pPr>
      <w:r>
        <w:rPr>
          <w:sz w:val="24"/>
          <w:szCs w:val="24"/>
        </w:rPr>
        <w:t>Reuniones a cargo de las y los estudiantes con docentes y con familias, explicando los fundamentos del proyecto.</w:t>
      </w:r>
    </w:p>
    <w:p w14:paraId="4B9A2081" w14:textId="77777777" w:rsidR="00970683" w:rsidRPr="00ED7DDB" w:rsidRDefault="00000000">
      <w:pPr>
        <w:pStyle w:val="Prrafodelista"/>
        <w:numPr>
          <w:ilvl w:val="0"/>
          <w:numId w:val="2"/>
        </w:numPr>
        <w:spacing w:after="100"/>
        <w:rPr>
          <w:sz w:val="24"/>
          <w:szCs w:val="24"/>
        </w:rPr>
      </w:pPr>
      <w:r>
        <w:rPr>
          <w:sz w:val="24"/>
          <w:szCs w:val="24"/>
        </w:rPr>
        <w:t>Trabajos de investigación propios de cada facultad, generando información y estudios sobre la temática que aporten evidencia local al proyecto.</w:t>
      </w:r>
    </w:p>
    <w:p w14:paraId="72DDBBF8" w14:textId="1959E2CA" w:rsidR="00970683" w:rsidRPr="00ED7DDB" w:rsidRDefault="00000000">
      <w:pPr>
        <w:spacing w:after="160"/>
        <w:rPr>
          <w:sz w:val="24"/>
          <w:szCs w:val="24"/>
        </w:rPr>
      </w:pPr>
      <w:r>
        <w:rPr>
          <w:sz w:val="24"/>
          <w:szCs w:val="24"/>
        </w:rPr>
        <w:t>Cátedras convocadas: Psicología, Psicopedagogía, Psicomotricidad, Pedagogía Especial, Enfermería, Educación Física, Trabajo Social, Fonoaudiología y Kinesiología. Se evalúa además la articulación con Periodismo/Comunicación, dado su rol potencial en la instalación pública sostenida del tema.</w:t>
      </w:r>
    </w:p>
    <w:p w14:paraId="3F810165" w14:textId="77777777" w:rsidR="00970683" w:rsidRPr="00ED7DDB" w:rsidRDefault="00000000">
      <w:pPr>
        <w:spacing w:after="160"/>
        <w:rPr>
          <w:sz w:val="24"/>
          <w:szCs w:val="24"/>
        </w:rPr>
      </w:pPr>
      <w:r>
        <w:rPr>
          <w:sz w:val="24"/>
          <w:szCs w:val="24"/>
        </w:rPr>
        <w:t>La cátedra de Educación Física cumple acá un rol particular: el tiempo al aire libre y la actividad física son, junto con la limitación del tiempo de pantalla, factores protectores frente a la progresión de la miopía documentados en la literatura, por lo que sus estudiantes y docentes son un actor central tanto en la promoción de hábitos alternativos como en el trabajo territorial con escuelas y familias.</w:t>
      </w:r>
    </w:p>
    <w:p w14:paraId="531F5389" w14:textId="77777777" w:rsidR="00970683" w:rsidRPr="00ED7DDB" w:rsidRDefault="00000000">
      <w:pPr>
        <w:spacing w:after="160"/>
        <w:rPr>
          <w:sz w:val="24"/>
          <w:szCs w:val="24"/>
        </w:rPr>
      </w:pPr>
      <w:r>
        <w:rPr>
          <w:sz w:val="24"/>
          <w:szCs w:val="24"/>
        </w:rPr>
        <w:t>La incorporación de Trabajo Social responde a que buena parte de la implementación territorial — el vínculo con familias en situación de vulnerabilidad, la articulación con Desarrollo Social municipal para el acceso a alternativas recreativas — es, en sí misma, un campo propio de esa disciplina.</w:t>
      </w:r>
    </w:p>
    <w:p w14:paraId="73D4926C" w14:textId="77777777" w:rsidR="00970683" w:rsidRPr="00ED7DDB" w:rsidRDefault="00000000">
      <w:pPr>
        <w:spacing w:after="160"/>
        <w:rPr>
          <w:sz w:val="24"/>
          <w:szCs w:val="24"/>
        </w:rPr>
      </w:pPr>
      <w:r>
        <w:rPr>
          <w:sz w:val="24"/>
          <w:szCs w:val="24"/>
        </w:rPr>
        <w:t>De esta manera la universidad deja de ser solo un lugar de formación de conocimiento y pasa a ser un actor activo en la construcción de la política pública, con cientos de estudiantes multiplicando el mensaje cada año.</w:t>
      </w:r>
    </w:p>
    <w:p w14:paraId="3D022967" w14:textId="77777777" w:rsidR="00970683" w:rsidRDefault="00000000">
      <w:pPr>
        <w:pStyle w:val="Ttulo2"/>
        <w:spacing w:before="260" w:after="120"/>
      </w:pPr>
      <w:r>
        <w:t>3. Consejería sistemática en salud: implementación en los centros de salud</w:t>
      </w:r>
    </w:p>
    <w:p w14:paraId="16FB2B1D" w14:textId="77777777" w:rsidR="00970683" w:rsidRPr="00ED7DDB" w:rsidRDefault="00000000">
      <w:pPr>
        <w:spacing w:after="160"/>
        <w:rPr>
          <w:sz w:val="24"/>
          <w:szCs w:val="24"/>
        </w:rPr>
      </w:pPr>
      <w:r>
        <w:rPr>
          <w:sz w:val="24"/>
          <w:szCs w:val="24"/>
        </w:rPr>
        <w:t>Este pilar es el que conecta el proyecto con la vida cotidiana de cada familia, en el momento en que ya está en contacto con el sistema de salud. Se propone que el grupo coordinador, junto al Ministerio de Salud municipal, defina el circuito concreto de implementación en dispensarios y postas, sobre la base de estos lineamientos:</w:t>
      </w:r>
    </w:p>
    <w:p w14:paraId="3CB1B115" w14:textId="77777777" w:rsidR="00970683" w:rsidRPr="00ED7DDB" w:rsidRDefault="00000000">
      <w:pPr>
        <w:pStyle w:val="Prrafodelista"/>
        <w:numPr>
          <w:ilvl w:val="0"/>
          <w:numId w:val="2"/>
        </w:numPr>
        <w:spacing w:after="100"/>
        <w:rPr>
          <w:sz w:val="24"/>
          <w:szCs w:val="24"/>
        </w:rPr>
      </w:pPr>
      <w:r>
        <w:rPr>
          <w:sz w:val="24"/>
          <w:szCs w:val="24"/>
        </w:rPr>
        <w:lastRenderedPageBreak/>
        <w:t>Consejería breve en cada control de salud, vacunación o entrega de leche, con un mensaje acotado y estandarizado, para que no dependa de la disposición individual de cada profesional sino que sea parte del protocolo de atención.</w:t>
      </w:r>
    </w:p>
    <w:p w14:paraId="07E3394A" w14:textId="77777777" w:rsidR="00970683" w:rsidRPr="00ED7DDB" w:rsidRDefault="00000000">
      <w:pPr>
        <w:pStyle w:val="Prrafodelista"/>
        <w:numPr>
          <w:ilvl w:val="0"/>
          <w:numId w:val="2"/>
        </w:numPr>
        <w:spacing w:after="100"/>
        <w:rPr>
          <w:sz w:val="24"/>
          <w:szCs w:val="24"/>
        </w:rPr>
      </w:pPr>
      <w:r>
        <w:rPr>
          <w:sz w:val="24"/>
          <w:szCs w:val="24"/>
        </w:rPr>
        <w:t>Entrega sistemática de material bibliográfico (la Guía de alternativas para familias) en cada uno de esos contactos, no solo en instancias excepcionales.</w:t>
      </w:r>
    </w:p>
    <w:p w14:paraId="33198A60" w14:textId="77777777" w:rsidR="00970683" w:rsidRPr="00ED7DDB" w:rsidRDefault="00000000">
      <w:pPr>
        <w:pStyle w:val="Prrafodelista"/>
        <w:numPr>
          <w:ilvl w:val="0"/>
          <w:numId w:val="2"/>
        </w:numPr>
        <w:spacing w:after="100"/>
        <w:rPr>
          <w:sz w:val="24"/>
          <w:szCs w:val="24"/>
        </w:rPr>
      </w:pPr>
      <w:r>
        <w:rPr>
          <w:sz w:val="24"/>
          <w:szCs w:val="24"/>
        </w:rPr>
        <w:t>Capacitación inicial y periódica del equipo de salud de cada dispensario — médicos, enfermería, promotoras de salud comunitaria — a cargo del grupo coordinador y con el respaldo de la SAP filial Río Cuarto.</w:t>
      </w:r>
    </w:p>
    <w:p w14:paraId="75DE4B14" w14:textId="77777777" w:rsidR="00970683" w:rsidRPr="00ED7DDB" w:rsidRDefault="00000000">
      <w:pPr>
        <w:pStyle w:val="Prrafodelista"/>
        <w:numPr>
          <w:ilvl w:val="0"/>
          <w:numId w:val="2"/>
        </w:numPr>
        <w:spacing w:after="100"/>
        <w:rPr>
          <w:sz w:val="24"/>
          <w:szCs w:val="24"/>
        </w:rPr>
      </w:pPr>
      <w:r>
        <w:rPr>
          <w:sz w:val="24"/>
          <w:szCs w:val="24"/>
        </w:rPr>
        <w:t>Incorporación de estudiantes en práctica obligatoria como sostén de la consejería en los dispensarios de mayor demanda, bajo supervisión del equipo de salud.</w:t>
      </w:r>
    </w:p>
    <w:p w14:paraId="6BF34609" w14:textId="77777777" w:rsidR="00970683" w:rsidRPr="00ED7DDB" w:rsidRDefault="00000000">
      <w:pPr>
        <w:pStyle w:val="Prrafodelista"/>
        <w:numPr>
          <w:ilvl w:val="0"/>
          <w:numId w:val="2"/>
        </w:numPr>
        <w:spacing w:after="100"/>
        <w:rPr>
          <w:sz w:val="24"/>
          <w:szCs w:val="24"/>
        </w:rPr>
      </w:pPr>
      <w:r>
        <w:rPr>
          <w:sz w:val="24"/>
          <w:szCs w:val="24"/>
        </w:rPr>
        <w:t>Cartelería y señalética visual en las salas de espera, coherente con la que se despliega en jardines, escuelas y ahora también en el circuito de peluquerías.</w:t>
      </w:r>
    </w:p>
    <w:p w14:paraId="6ED2A633" w14:textId="77777777" w:rsidR="00970683" w:rsidRPr="00ED7DDB" w:rsidRDefault="00000000">
      <w:pPr>
        <w:pStyle w:val="Prrafodelista"/>
        <w:numPr>
          <w:ilvl w:val="0"/>
          <w:numId w:val="2"/>
        </w:numPr>
        <w:spacing w:after="100"/>
        <w:rPr>
          <w:sz w:val="24"/>
          <w:szCs w:val="24"/>
        </w:rPr>
      </w:pPr>
      <w:r>
        <w:rPr>
          <w:sz w:val="24"/>
          <w:szCs w:val="24"/>
        </w:rPr>
        <w:t>Un mecanismo simple de registro de cobertura (cuántos controles incluyeron la consejería) para que el grupo coordinador pueda monitorear el alcance real del pilar, no solo su enunciado.</w:t>
      </w:r>
    </w:p>
    <w:p w14:paraId="2AD7854D" w14:textId="2921AA8C" w:rsidR="00547923" w:rsidRDefault="00000000" w:rsidP="00547923">
      <w:pPr>
        <w:pBdr>
          <w:left w:val="single" w:sz="12" w:space="8" w:color="888888"/>
        </w:pBdr>
        <w:spacing w:before="120" w:after="200"/>
        <w:ind w:left="240"/>
        <w:rPr>
          <w:i/>
          <w:iCs/>
          <w:color w:val="444444"/>
          <w:sz w:val="24"/>
          <w:szCs w:val="24"/>
        </w:rPr>
      </w:pPr>
      <w:r>
        <w:rPr>
          <w:i/>
          <w:iCs/>
          <w:color w:val="444444"/>
          <w:sz w:val="24"/>
          <w:szCs w:val="24"/>
        </w:rPr>
        <w:t>Estos puntos son una propuesta de partida para la discusión con el Ministerio de Salud municipal y los equipos de dispensario; su forma final debe acordarse con quienes están a cargo de la atención cotidiana en cada centro.</w:t>
      </w:r>
    </w:p>
    <w:p w14:paraId="774A692A" w14:textId="77777777" w:rsidR="00547923" w:rsidRPr="00547923" w:rsidRDefault="00547923" w:rsidP="00547923">
      <w:pPr>
        <w:pBdr>
          <w:left w:val="single" w:sz="12" w:space="8" w:color="888888"/>
        </w:pBdr>
        <w:spacing w:before="120" w:after="200"/>
        <w:ind w:left="240"/>
        <w:rPr>
          <w:i/>
          <w:iCs/>
          <w:color w:val="444444"/>
          <w:sz w:val="24"/>
          <w:szCs w:val="24"/>
        </w:rPr>
      </w:pPr>
    </w:p>
    <w:p w14:paraId="64C1B85E" w14:textId="77777777" w:rsidR="00970683" w:rsidRDefault="00000000">
      <w:pPr>
        <w:pStyle w:val="Ttulo2"/>
        <w:spacing w:before="260" w:after="120"/>
      </w:pPr>
      <w:r>
        <w:t>4. Concientización familiar y comunitaria masiva</w:t>
      </w:r>
    </w:p>
    <w:p w14:paraId="76CAD8B2" w14:textId="77777777" w:rsidR="00970683" w:rsidRPr="00ED7DDB" w:rsidRDefault="00000000">
      <w:pPr>
        <w:spacing w:after="160"/>
        <w:rPr>
          <w:sz w:val="24"/>
          <w:szCs w:val="24"/>
        </w:rPr>
      </w:pPr>
      <w:r>
        <w:rPr>
          <w:sz w:val="24"/>
          <w:szCs w:val="24"/>
        </w:rPr>
        <w:t>Este es el eje que hace la diferencia respecto de una simple norma escolar. La idea es instalar el tema con tanta fuerza que se convierta en una conversación ineludible en la ciudad. Para eso:</w:t>
      </w:r>
    </w:p>
    <w:p w14:paraId="5EE809BE" w14:textId="77777777" w:rsidR="00970683" w:rsidRPr="00ED7DDB" w:rsidRDefault="00000000">
      <w:pPr>
        <w:pStyle w:val="Prrafodelista"/>
        <w:numPr>
          <w:ilvl w:val="0"/>
          <w:numId w:val="2"/>
        </w:numPr>
        <w:spacing w:after="100"/>
        <w:rPr>
          <w:sz w:val="24"/>
          <w:szCs w:val="24"/>
        </w:rPr>
      </w:pPr>
      <w:r>
        <w:rPr>
          <w:sz w:val="24"/>
          <w:szCs w:val="24"/>
        </w:rPr>
        <w:t>Charlas escolares, dirigidas a docentes y a familias, no solo a modo informativo sino como espacio de acompañamiento.</w:t>
      </w:r>
    </w:p>
    <w:p w14:paraId="06CA9937" w14:textId="77777777" w:rsidR="00970683" w:rsidRPr="00ED7DDB" w:rsidRDefault="00000000">
      <w:pPr>
        <w:pStyle w:val="Prrafodelista"/>
        <w:numPr>
          <w:ilvl w:val="0"/>
          <w:numId w:val="2"/>
        </w:numPr>
        <w:spacing w:after="100"/>
        <w:rPr>
          <w:sz w:val="24"/>
          <w:szCs w:val="24"/>
        </w:rPr>
      </w:pPr>
      <w:r>
        <w:rPr>
          <w:sz w:val="24"/>
          <w:szCs w:val="24"/>
        </w:rPr>
        <w:t>Charlas barriales, en articulación con clubes, iglesias y organizaciones sociales.</w:t>
      </w:r>
    </w:p>
    <w:p w14:paraId="256488A2" w14:textId="77777777" w:rsidR="00970683" w:rsidRPr="00ED7DDB" w:rsidRDefault="00000000">
      <w:pPr>
        <w:pStyle w:val="Prrafodelista"/>
        <w:numPr>
          <w:ilvl w:val="0"/>
          <w:numId w:val="2"/>
        </w:numPr>
        <w:spacing w:after="100"/>
        <w:rPr>
          <w:sz w:val="24"/>
          <w:szCs w:val="24"/>
        </w:rPr>
      </w:pPr>
      <w:r>
        <w:rPr>
          <w:sz w:val="24"/>
          <w:szCs w:val="24"/>
        </w:rPr>
        <w:t>Presencia sostenida en medios de comunicación locales (diario y noticieros de Río Cuarto), para instalar el tema en la agenda pública de la ciudad.</w:t>
      </w:r>
    </w:p>
    <w:p w14:paraId="1CDA646E" w14:textId="77777777" w:rsidR="00970683" w:rsidRPr="00ED7DDB" w:rsidRDefault="00000000">
      <w:pPr>
        <w:pStyle w:val="Prrafodelista"/>
        <w:numPr>
          <w:ilvl w:val="0"/>
          <w:numId w:val="2"/>
        </w:numPr>
        <w:spacing w:after="100"/>
        <w:rPr>
          <w:sz w:val="24"/>
          <w:szCs w:val="24"/>
        </w:rPr>
      </w:pPr>
      <w:r>
        <w:rPr>
          <w:sz w:val="24"/>
          <w:szCs w:val="24"/>
        </w:rPr>
        <w:t>Cartelería y señalética en dispensarios, jardines y escuelas.</w:t>
      </w:r>
    </w:p>
    <w:p w14:paraId="014B7E92" w14:textId="77777777" w:rsidR="00970683" w:rsidRPr="00ED7DDB" w:rsidRDefault="00000000">
      <w:pPr>
        <w:spacing w:after="160"/>
        <w:rPr>
          <w:sz w:val="24"/>
          <w:szCs w:val="24"/>
        </w:rPr>
      </w:pPr>
      <w:r>
        <w:rPr>
          <w:sz w:val="24"/>
          <w:szCs w:val="24"/>
        </w:rPr>
        <w:t>Concientizar no alcanza si no hay alternativas concretas y accesibles. Por eso el proyecto debe articular activamente con la oferta recreativa, deportiva y artística ya existente en la ciudad — clubes de barrio, centros de recreación, escuelas de arte y de deporte, tanto de gestión pública como privada — para que cada charla y cada consejería pueda derivar en una propuesta real de uso del tiempo libre, y no quede solo en el plano del discurso.</w:t>
      </w:r>
    </w:p>
    <w:p w14:paraId="484359C4" w14:textId="77777777" w:rsidR="00970683" w:rsidRDefault="00000000">
      <w:pPr>
        <w:pStyle w:val="Ttulo2"/>
        <w:spacing w:before="260" w:after="120"/>
      </w:pPr>
      <w:r>
        <w:t>Un nuevo espacio comunitario: el círculo de peluqueros</w:t>
      </w:r>
    </w:p>
    <w:p w14:paraId="5AD78CEB" w14:textId="77777777" w:rsidR="00970683" w:rsidRPr="00ED7DDB" w:rsidRDefault="00000000">
      <w:pPr>
        <w:spacing w:after="160"/>
        <w:rPr>
          <w:sz w:val="24"/>
          <w:szCs w:val="24"/>
        </w:rPr>
      </w:pPr>
      <w:r>
        <w:rPr>
          <w:sz w:val="24"/>
          <w:szCs w:val="24"/>
        </w:rPr>
        <w:t>Se incorpora al circuito de instalación comunitaria un espacio no convencional pero de alta circulación cotidiana: las peluquerías y salones de peinado de la ciudad, a través de su círculo o asociación local.</w:t>
      </w:r>
    </w:p>
    <w:p w14:paraId="1A45FB13" w14:textId="77777777" w:rsidR="00970683" w:rsidRPr="00ED7DDB" w:rsidRDefault="00000000">
      <w:pPr>
        <w:pStyle w:val="Prrafodelista"/>
        <w:numPr>
          <w:ilvl w:val="0"/>
          <w:numId w:val="2"/>
        </w:numPr>
        <w:spacing w:after="100"/>
        <w:rPr>
          <w:sz w:val="24"/>
          <w:szCs w:val="24"/>
        </w:rPr>
      </w:pPr>
      <w:r>
        <w:rPr>
          <w:sz w:val="24"/>
          <w:szCs w:val="24"/>
        </w:rPr>
        <w:lastRenderedPageBreak/>
        <w:t>Cartelería e información visual en los salones, pensada como disparador de conversación entre quienes esperan turno, en la misma lógica que la señalética de dispensarios y escuelas.</w:t>
      </w:r>
    </w:p>
    <w:p w14:paraId="09BDCA5E" w14:textId="77777777" w:rsidR="00970683" w:rsidRPr="00ED7DDB" w:rsidRDefault="00000000">
      <w:pPr>
        <w:pStyle w:val="Prrafodelista"/>
        <w:numPr>
          <w:ilvl w:val="0"/>
          <w:numId w:val="2"/>
        </w:numPr>
        <w:spacing w:after="100"/>
        <w:rPr>
          <w:sz w:val="24"/>
          <w:szCs w:val="24"/>
        </w:rPr>
      </w:pPr>
      <w:r>
        <w:rPr>
          <w:sz w:val="24"/>
          <w:szCs w:val="24"/>
        </w:rPr>
        <w:t>Una charla informativa dirigida a los peluqueros y peluqueras interesados en participar, para que puedan sostener con criterio esa conversación disparada por la cartelería, sin que eso implique asumir un rol clínico o de consejería formal.</w:t>
      </w:r>
    </w:p>
    <w:p w14:paraId="5109300B" w14:textId="77777777" w:rsidR="00970683" w:rsidRDefault="00000000">
      <w:pPr>
        <w:spacing w:after="160"/>
        <w:rPr>
          <w:sz w:val="24"/>
          <w:szCs w:val="24"/>
        </w:rPr>
      </w:pPr>
      <w:r>
        <w:rPr>
          <w:sz w:val="24"/>
          <w:szCs w:val="24"/>
        </w:rPr>
        <w:t>Este espacio se suma como otro nodo de la red comunitaria, en la misma línea que clubes, centros de recreación y organizaciones sociales: no reemplaza a los efectores de salud y educación, pero multiplica los lugares donde el tema circula en la vida cotidiana de la ciudad.</w:t>
      </w:r>
    </w:p>
    <w:p w14:paraId="3A855B09" w14:textId="77777777" w:rsidR="00547923" w:rsidRDefault="00547923">
      <w:pPr>
        <w:spacing w:after="160"/>
        <w:rPr>
          <w:sz w:val="24"/>
          <w:szCs w:val="24"/>
        </w:rPr>
      </w:pPr>
    </w:p>
    <w:p w14:paraId="53452528" w14:textId="77777777" w:rsidR="00547923" w:rsidRDefault="00547923">
      <w:pPr>
        <w:spacing w:after="160"/>
        <w:rPr>
          <w:sz w:val="24"/>
          <w:szCs w:val="24"/>
        </w:rPr>
      </w:pPr>
    </w:p>
    <w:p w14:paraId="49532881" w14:textId="77777777" w:rsidR="00547923" w:rsidRDefault="00547923">
      <w:pPr>
        <w:spacing w:after="160"/>
        <w:rPr>
          <w:sz w:val="24"/>
          <w:szCs w:val="24"/>
        </w:rPr>
      </w:pPr>
    </w:p>
    <w:p w14:paraId="0E98455F" w14:textId="77777777" w:rsidR="00547923" w:rsidRDefault="00547923">
      <w:pPr>
        <w:spacing w:after="160"/>
        <w:rPr>
          <w:sz w:val="24"/>
          <w:szCs w:val="24"/>
        </w:rPr>
      </w:pPr>
    </w:p>
    <w:p w14:paraId="50E8E514" w14:textId="77777777" w:rsidR="00547923" w:rsidRDefault="00547923">
      <w:pPr>
        <w:spacing w:after="160"/>
        <w:rPr>
          <w:sz w:val="24"/>
          <w:szCs w:val="24"/>
        </w:rPr>
      </w:pPr>
    </w:p>
    <w:p w14:paraId="1EAA82D4" w14:textId="77777777" w:rsidR="00547923" w:rsidRDefault="00547923">
      <w:pPr>
        <w:spacing w:after="160"/>
        <w:rPr>
          <w:sz w:val="24"/>
          <w:szCs w:val="24"/>
        </w:rPr>
      </w:pPr>
    </w:p>
    <w:p w14:paraId="0A612163" w14:textId="77777777" w:rsidR="00547923" w:rsidRDefault="00547923">
      <w:pPr>
        <w:spacing w:after="160"/>
        <w:rPr>
          <w:sz w:val="24"/>
          <w:szCs w:val="24"/>
        </w:rPr>
      </w:pPr>
    </w:p>
    <w:p w14:paraId="033A2411" w14:textId="77777777" w:rsidR="00547923" w:rsidRDefault="00547923">
      <w:pPr>
        <w:spacing w:after="160"/>
        <w:rPr>
          <w:sz w:val="24"/>
          <w:szCs w:val="24"/>
        </w:rPr>
      </w:pPr>
    </w:p>
    <w:p w14:paraId="029D725B" w14:textId="77777777" w:rsidR="00547923" w:rsidRPr="00ED7DDB" w:rsidRDefault="00547923">
      <w:pPr>
        <w:spacing w:after="160"/>
        <w:rPr>
          <w:sz w:val="24"/>
          <w:szCs w:val="24"/>
        </w:rPr>
      </w:pPr>
    </w:p>
    <w:p w14:paraId="6885032A" w14:textId="77777777" w:rsidR="00970683" w:rsidRDefault="00000000">
      <w:pPr>
        <w:pStyle w:val="Ttulo1"/>
        <w:spacing w:before="360" w:after="160"/>
      </w:pPr>
      <w:r>
        <w:t>Esquema de trabajo por niveles</w:t>
      </w:r>
    </w:p>
    <w:p w14:paraId="51D7550C" w14:textId="77777777" w:rsidR="00970683" w:rsidRPr="00ED7DDB" w:rsidRDefault="00000000">
      <w:pPr>
        <w:spacing w:after="160"/>
        <w:rPr>
          <w:sz w:val="24"/>
          <w:szCs w:val="24"/>
        </w:rPr>
      </w:pPr>
      <w:r>
        <w:rPr>
          <w:sz w:val="24"/>
          <w:szCs w:val="24"/>
        </w:rPr>
        <w:t>El proyecto se organiza en dos grandes grupos de trabajo — coordinador y efector — que se apoyan en cuatro niveles institucionales (político, salud, educación, academia) y llegan a la comunidad a través de dos canales de efectores (salud y educación) y un canal de instalación pública (medios, organizaciones sociales y comercios de cercanía).</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600"/>
        <w:gridCol w:w="4300"/>
      </w:tblGrid>
      <w:tr w:rsidR="00970683" w14:paraId="111293FD" w14:textId="77777777">
        <w:trPr>
          <w:tblHeader/>
        </w:trPr>
        <w:tc>
          <w:tcPr>
            <w:tcW w:w="1700" w:type="dxa"/>
            <w:shd w:val="clear" w:color="auto" w:fill="1F3864"/>
            <w:tcMar>
              <w:top w:w="100" w:type="dxa"/>
              <w:left w:w="120" w:type="dxa"/>
              <w:bottom w:w="100" w:type="dxa"/>
              <w:right w:w="120" w:type="dxa"/>
            </w:tcMar>
          </w:tcPr>
          <w:p w14:paraId="4CE691B0" w14:textId="77777777" w:rsidR="00970683" w:rsidRDefault="00000000">
            <w:r>
              <w:rPr>
                <w:b/>
                <w:bCs/>
                <w:color w:val="FFFFFF"/>
              </w:rPr>
              <w:t>Nivel</w:t>
            </w:r>
          </w:p>
        </w:tc>
        <w:tc>
          <w:tcPr>
            <w:tcW w:w="3600" w:type="dxa"/>
            <w:shd w:val="clear" w:color="auto" w:fill="1F3864"/>
            <w:tcMar>
              <w:top w:w="100" w:type="dxa"/>
              <w:left w:w="120" w:type="dxa"/>
              <w:bottom w:w="100" w:type="dxa"/>
              <w:right w:w="120" w:type="dxa"/>
            </w:tcMar>
          </w:tcPr>
          <w:p w14:paraId="446FEF18" w14:textId="77777777" w:rsidR="00970683" w:rsidRDefault="00000000">
            <w:r>
              <w:rPr>
                <w:b/>
                <w:bCs/>
                <w:color w:val="FFFFFF"/>
              </w:rPr>
              <w:t>Integrado por</w:t>
            </w:r>
          </w:p>
        </w:tc>
        <w:tc>
          <w:tcPr>
            <w:tcW w:w="4300" w:type="dxa"/>
            <w:shd w:val="clear" w:color="auto" w:fill="1F3864"/>
            <w:tcMar>
              <w:top w:w="100" w:type="dxa"/>
              <w:left w:w="120" w:type="dxa"/>
              <w:bottom w:w="100" w:type="dxa"/>
              <w:right w:w="120" w:type="dxa"/>
            </w:tcMar>
          </w:tcPr>
          <w:p w14:paraId="1534439D" w14:textId="77777777" w:rsidR="00970683" w:rsidRDefault="00000000">
            <w:r>
              <w:rPr>
                <w:b/>
                <w:bCs/>
                <w:color w:val="FFFFFF"/>
              </w:rPr>
              <w:t>Responsabilidad principal</w:t>
            </w:r>
          </w:p>
        </w:tc>
      </w:tr>
      <w:tr w:rsidR="00970683" w14:paraId="1DA492D4" w14:textId="77777777">
        <w:tc>
          <w:tcPr>
            <w:tcW w:w="1700" w:type="dxa"/>
            <w:tcMar>
              <w:top w:w="100" w:type="dxa"/>
              <w:left w:w="120" w:type="dxa"/>
              <w:bottom w:w="100" w:type="dxa"/>
              <w:right w:w="120" w:type="dxa"/>
            </w:tcMar>
          </w:tcPr>
          <w:p w14:paraId="10C3FBFF" w14:textId="77777777" w:rsidR="00970683" w:rsidRPr="00ED7DDB" w:rsidRDefault="00000000">
            <w:pPr>
              <w:rPr>
                <w:sz w:val="24"/>
                <w:szCs w:val="24"/>
              </w:rPr>
            </w:pPr>
            <w:r>
              <w:rPr>
                <w:sz w:val="24"/>
                <w:szCs w:val="24"/>
              </w:rPr>
              <w:t>Político</w:t>
            </w:r>
          </w:p>
        </w:tc>
        <w:tc>
          <w:tcPr>
            <w:tcW w:w="3600" w:type="dxa"/>
            <w:tcMar>
              <w:top w:w="100" w:type="dxa"/>
              <w:left w:w="120" w:type="dxa"/>
              <w:bottom w:w="100" w:type="dxa"/>
              <w:right w:w="120" w:type="dxa"/>
            </w:tcMar>
          </w:tcPr>
          <w:p w14:paraId="49A72A1F" w14:textId="77777777" w:rsidR="00970683" w:rsidRPr="00ED7DDB" w:rsidRDefault="00000000">
            <w:pPr>
              <w:rPr>
                <w:sz w:val="24"/>
                <w:szCs w:val="24"/>
              </w:rPr>
            </w:pPr>
            <w:r>
              <w:rPr>
                <w:sz w:val="24"/>
                <w:szCs w:val="24"/>
              </w:rPr>
              <w:t>Foro por el Derecho a la Salud – Río Cuarto (Grupo Multisectorial)</w:t>
            </w:r>
          </w:p>
        </w:tc>
        <w:tc>
          <w:tcPr>
            <w:tcW w:w="4300" w:type="dxa"/>
            <w:tcMar>
              <w:top w:w="100" w:type="dxa"/>
              <w:left w:w="120" w:type="dxa"/>
              <w:bottom w:w="100" w:type="dxa"/>
              <w:right w:w="120" w:type="dxa"/>
            </w:tcMar>
          </w:tcPr>
          <w:p w14:paraId="2D07C1DA" w14:textId="77777777" w:rsidR="00970683" w:rsidRPr="00ED7DDB" w:rsidRDefault="00000000">
            <w:pPr>
              <w:rPr>
                <w:sz w:val="24"/>
                <w:szCs w:val="24"/>
              </w:rPr>
            </w:pPr>
            <w:r>
              <w:rPr>
                <w:sz w:val="24"/>
                <w:szCs w:val="24"/>
              </w:rPr>
              <w:t>Convocatoria, articulación institucional, seguimiento del cronograma</w:t>
            </w:r>
          </w:p>
        </w:tc>
      </w:tr>
      <w:tr w:rsidR="00970683" w14:paraId="6D036F23" w14:textId="77777777">
        <w:tc>
          <w:tcPr>
            <w:tcW w:w="1700" w:type="dxa"/>
            <w:tcMar>
              <w:top w:w="100" w:type="dxa"/>
              <w:left w:w="120" w:type="dxa"/>
              <w:bottom w:w="100" w:type="dxa"/>
              <w:right w:w="120" w:type="dxa"/>
            </w:tcMar>
          </w:tcPr>
          <w:p w14:paraId="4DA17F32" w14:textId="77777777" w:rsidR="00970683" w:rsidRPr="00ED7DDB" w:rsidRDefault="00000000">
            <w:pPr>
              <w:rPr>
                <w:sz w:val="24"/>
                <w:szCs w:val="24"/>
              </w:rPr>
            </w:pPr>
            <w:r>
              <w:rPr>
                <w:sz w:val="24"/>
                <w:szCs w:val="24"/>
              </w:rPr>
              <w:t>Salud (Estado)</w:t>
            </w:r>
          </w:p>
        </w:tc>
        <w:tc>
          <w:tcPr>
            <w:tcW w:w="3600" w:type="dxa"/>
            <w:tcMar>
              <w:top w:w="100" w:type="dxa"/>
              <w:left w:w="120" w:type="dxa"/>
              <w:bottom w:w="100" w:type="dxa"/>
              <w:right w:w="120" w:type="dxa"/>
            </w:tcMar>
          </w:tcPr>
          <w:p w14:paraId="47997323" w14:textId="77777777" w:rsidR="00970683" w:rsidRPr="00ED7DDB" w:rsidRDefault="00000000">
            <w:pPr>
              <w:rPr>
                <w:sz w:val="24"/>
                <w:szCs w:val="24"/>
              </w:rPr>
            </w:pPr>
            <w:r>
              <w:rPr>
                <w:sz w:val="24"/>
                <w:szCs w:val="24"/>
              </w:rPr>
              <w:t>Ministerio de Salud municipal</w:t>
            </w:r>
          </w:p>
        </w:tc>
        <w:tc>
          <w:tcPr>
            <w:tcW w:w="4300" w:type="dxa"/>
            <w:tcMar>
              <w:top w:w="100" w:type="dxa"/>
              <w:left w:w="120" w:type="dxa"/>
              <w:bottom w:w="100" w:type="dxa"/>
              <w:right w:w="120" w:type="dxa"/>
            </w:tcMar>
          </w:tcPr>
          <w:p w14:paraId="64E2D49D" w14:textId="77777777" w:rsidR="00970683" w:rsidRPr="00ED7DDB" w:rsidRDefault="00000000">
            <w:pPr>
              <w:rPr>
                <w:sz w:val="24"/>
                <w:szCs w:val="24"/>
              </w:rPr>
            </w:pPr>
            <w:r>
              <w:rPr>
                <w:sz w:val="24"/>
                <w:szCs w:val="24"/>
              </w:rPr>
              <w:t>Habilitar dispensarios y postas, garantizar la consejería sistemática, coordinar con el Colegio Médico</w:t>
            </w:r>
          </w:p>
        </w:tc>
      </w:tr>
      <w:tr w:rsidR="00970683" w14:paraId="04097505" w14:textId="77777777">
        <w:tc>
          <w:tcPr>
            <w:tcW w:w="1700" w:type="dxa"/>
            <w:tcMar>
              <w:top w:w="100" w:type="dxa"/>
              <w:left w:w="120" w:type="dxa"/>
              <w:bottom w:w="100" w:type="dxa"/>
              <w:right w:w="120" w:type="dxa"/>
            </w:tcMar>
          </w:tcPr>
          <w:p w14:paraId="37CB8554" w14:textId="77777777" w:rsidR="00970683" w:rsidRPr="00ED7DDB" w:rsidRDefault="00000000">
            <w:pPr>
              <w:rPr>
                <w:sz w:val="24"/>
                <w:szCs w:val="24"/>
              </w:rPr>
            </w:pPr>
            <w:r>
              <w:rPr>
                <w:sz w:val="24"/>
                <w:szCs w:val="24"/>
              </w:rPr>
              <w:t>Salud (profesión)</w:t>
            </w:r>
          </w:p>
        </w:tc>
        <w:tc>
          <w:tcPr>
            <w:tcW w:w="3600" w:type="dxa"/>
            <w:tcMar>
              <w:top w:w="100" w:type="dxa"/>
              <w:left w:w="120" w:type="dxa"/>
              <w:bottom w:w="100" w:type="dxa"/>
              <w:right w:w="120" w:type="dxa"/>
            </w:tcMar>
          </w:tcPr>
          <w:p w14:paraId="15C6CBD9" w14:textId="77777777" w:rsidR="00970683" w:rsidRPr="00ED7DDB" w:rsidRDefault="00000000">
            <w:pPr>
              <w:rPr>
                <w:sz w:val="24"/>
                <w:szCs w:val="24"/>
              </w:rPr>
            </w:pPr>
            <w:r>
              <w:rPr>
                <w:sz w:val="24"/>
                <w:szCs w:val="24"/>
              </w:rPr>
              <w:t>Colegio Médico de Río Cuarto</w:t>
            </w:r>
          </w:p>
        </w:tc>
        <w:tc>
          <w:tcPr>
            <w:tcW w:w="4300" w:type="dxa"/>
            <w:tcMar>
              <w:top w:w="100" w:type="dxa"/>
              <w:left w:w="120" w:type="dxa"/>
              <w:bottom w:w="100" w:type="dxa"/>
              <w:right w:w="120" w:type="dxa"/>
            </w:tcMar>
          </w:tcPr>
          <w:p w14:paraId="0686FFA1" w14:textId="77777777" w:rsidR="00970683" w:rsidRPr="00ED7DDB" w:rsidRDefault="00000000">
            <w:pPr>
              <w:rPr>
                <w:sz w:val="24"/>
                <w:szCs w:val="24"/>
              </w:rPr>
            </w:pPr>
            <w:r>
              <w:rPr>
                <w:sz w:val="24"/>
                <w:szCs w:val="24"/>
              </w:rPr>
              <w:t>Respaldo médico-técnico del proyecto, aval científico, participación en debates públicos</w:t>
            </w:r>
          </w:p>
        </w:tc>
      </w:tr>
      <w:tr w:rsidR="00970683" w14:paraId="10F8CFA1" w14:textId="77777777">
        <w:tc>
          <w:tcPr>
            <w:tcW w:w="1700" w:type="dxa"/>
            <w:tcMar>
              <w:top w:w="100" w:type="dxa"/>
              <w:left w:w="120" w:type="dxa"/>
              <w:bottom w:w="100" w:type="dxa"/>
              <w:right w:w="120" w:type="dxa"/>
            </w:tcMar>
          </w:tcPr>
          <w:p w14:paraId="79DAF6C3" w14:textId="77777777" w:rsidR="00970683" w:rsidRPr="00ED7DDB" w:rsidRDefault="00000000">
            <w:pPr>
              <w:rPr>
                <w:sz w:val="24"/>
                <w:szCs w:val="24"/>
              </w:rPr>
            </w:pPr>
            <w:r>
              <w:rPr>
                <w:sz w:val="24"/>
                <w:szCs w:val="24"/>
              </w:rPr>
              <w:t>Pediatría</w:t>
            </w:r>
          </w:p>
        </w:tc>
        <w:tc>
          <w:tcPr>
            <w:tcW w:w="3600" w:type="dxa"/>
            <w:tcMar>
              <w:top w:w="100" w:type="dxa"/>
              <w:left w:w="120" w:type="dxa"/>
              <w:bottom w:w="100" w:type="dxa"/>
              <w:right w:w="120" w:type="dxa"/>
            </w:tcMar>
          </w:tcPr>
          <w:p w14:paraId="60398EA6" w14:textId="77777777" w:rsidR="00970683" w:rsidRPr="00ED7DDB" w:rsidRDefault="00000000">
            <w:pPr>
              <w:rPr>
                <w:sz w:val="24"/>
                <w:szCs w:val="24"/>
              </w:rPr>
            </w:pPr>
            <w:r>
              <w:rPr>
                <w:sz w:val="24"/>
                <w:szCs w:val="24"/>
              </w:rPr>
              <w:t>Sociedad Argentina de Pediatría (SAP), filial Río Cuarto</w:t>
            </w:r>
          </w:p>
        </w:tc>
        <w:tc>
          <w:tcPr>
            <w:tcW w:w="4300" w:type="dxa"/>
            <w:tcMar>
              <w:top w:w="100" w:type="dxa"/>
              <w:left w:w="120" w:type="dxa"/>
              <w:bottom w:w="100" w:type="dxa"/>
              <w:right w:w="120" w:type="dxa"/>
            </w:tcMar>
          </w:tcPr>
          <w:p w14:paraId="1B22613B" w14:textId="77777777" w:rsidR="00970683" w:rsidRPr="00ED7DDB" w:rsidRDefault="00000000">
            <w:pPr>
              <w:rPr>
                <w:sz w:val="24"/>
                <w:szCs w:val="24"/>
              </w:rPr>
            </w:pPr>
            <w:r>
              <w:rPr>
                <w:sz w:val="24"/>
                <w:szCs w:val="24"/>
              </w:rPr>
              <w:t>Aval científico específico en pediatría y neurodesarrollo, guías actualizadas, participación en charlas y consejería</w:t>
            </w:r>
          </w:p>
        </w:tc>
      </w:tr>
      <w:tr w:rsidR="00970683" w14:paraId="0834E9EE" w14:textId="77777777">
        <w:tc>
          <w:tcPr>
            <w:tcW w:w="1700" w:type="dxa"/>
            <w:tcMar>
              <w:top w:w="100" w:type="dxa"/>
              <w:left w:w="120" w:type="dxa"/>
              <w:bottom w:w="100" w:type="dxa"/>
              <w:right w:w="120" w:type="dxa"/>
            </w:tcMar>
          </w:tcPr>
          <w:p w14:paraId="344219FF" w14:textId="77777777" w:rsidR="00970683" w:rsidRPr="00ED7DDB" w:rsidRDefault="00000000">
            <w:pPr>
              <w:rPr>
                <w:sz w:val="24"/>
                <w:szCs w:val="24"/>
              </w:rPr>
            </w:pPr>
            <w:r>
              <w:rPr>
                <w:sz w:val="24"/>
                <w:szCs w:val="24"/>
              </w:rPr>
              <w:lastRenderedPageBreak/>
              <w:t>Oftalmología</w:t>
            </w:r>
          </w:p>
        </w:tc>
        <w:tc>
          <w:tcPr>
            <w:tcW w:w="3600" w:type="dxa"/>
            <w:tcMar>
              <w:top w:w="100" w:type="dxa"/>
              <w:left w:w="120" w:type="dxa"/>
              <w:bottom w:w="100" w:type="dxa"/>
              <w:right w:w="120" w:type="dxa"/>
            </w:tcMar>
          </w:tcPr>
          <w:p w14:paraId="66EC228D" w14:textId="77777777" w:rsidR="00970683" w:rsidRPr="00ED7DDB" w:rsidRDefault="00000000">
            <w:pPr>
              <w:rPr>
                <w:sz w:val="24"/>
                <w:szCs w:val="24"/>
              </w:rPr>
            </w:pPr>
            <w:r>
              <w:rPr>
                <w:sz w:val="24"/>
                <w:szCs w:val="24"/>
              </w:rPr>
              <w:t>Sociedad de Oftalmología (participación confirmada)</w:t>
            </w:r>
          </w:p>
        </w:tc>
        <w:tc>
          <w:tcPr>
            <w:tcW w:w="4300" w:type="dxa"/>
            <w:tcMar>
              <w:top w:w="100" w:type="dxa"/>
              <w:left w:w="120" w:type="dxa"/>
              <w:bottom w:w="100" w:type="dxa"/>
              <w:right w:w="120" w:type="dxa"/>
            </w:tcMar>
          </w:tcPr>
          <w:p w14:paraId="0BF6700A" w14:textId="77777777" w:rsidR="00970683" w:rsidRPr="00ED7DDB" w:rsidRDefault="00000000">
            <w:pPr>
              <w:rPr>
                <w:sz w:val="24"/>
                <w:szCs w:val="24"/>
              </w:rPr>
            </w:pPr>
            <w:r>
              <w:rPr>
                <w:sz w:val="24"/>
                <w:szCs w:val="24"/>
              </w:rPr>
              <w:t>Aval científico sobre el impacto visual de las pantallas (miopía, fatiga visual, ojo seco), incorporación a la consejería</w:t>
            </w:r>
          </w:p>
        </w:tc>
      </w:tr>
      <w:tr w:rsidR="00970683" w14:paraId="078E8B24" w14:textId="77777777">
        <w:tc>
          <w:tcPr>
            <w:tcW w:w="1700" w:type="dxa"/>
            <w:tcMar>
              <w:top w:w="100" w:type="dxa"/>
              <w:left w:w="120" w:type="dxa"/>
              <w:bottom w:w="100" w:type="dxa"/>
              <w:right w:w="120" w:type="dxa"/>
            </w:tcMar>
          </w:tcPr>
          <w:p w14:paraId="70FF0F13" w14:textId="77777777" w:rsidR="00970683" w:rsidRPr="00ED7DDB" w:rsidRDefault="00000000">
            <w:pPr>
              <w:rPr>
                <w:sz w:val="24"/>
                <w:szCs w:val="24"/>
              </w:rPr>
            </w:pPr>
            <w:r>
              <w:rPr>
                <w:sz w:val="24"/>
                <w:szCs w:val="24"/>
              </w:rPr>
              <w:t>Educación (Estado)</w:t>
            </w:r>
          </w:p>
        </w:tc>
        <w:tc>
          <w:tcPr>
            <w:tcW w:w="3600" w:type="dxa"/>
            <w:tcMar>
              <w:top w:w="100" w:type="dxa"/>
              <w:left w:w="120" w:type="dxa"/>
              <w:bottom w:w="100" w:type="dxa"/>
              <w:right w:w="120" w:type="dxa"/>
            </w:tcMar>
          </w:tcPr>
          <w:p w14:paraId="03F22DEA" w14:textId="77777777" w:rsidR="00970683" w:rsidRPr="00ED7DDB" w:rsidRDefault="00000000">
            <w:pPr>
              <w:rPr>
                <w:sz w:val="24"/>
                <w:szCs w:val="24"/>
              </w:rPr>
            </w:pPr>
            <w:r>
              <w:rPr>
                <w:sz w:val="24"/>
                <w:szCs w:val="24"/>
              </w:rPr>
              <w:t>Ministerio de Educación, supervisión escolar</w:t>
            </w:r>
          </w:p>
        </w:tc>
        <w:tc>
          <w:tcPr>
            <w:tcW w:w="4300" w:type="dxa"/>
            <w:tcMar>
              <w:top w:w="100" w:type="dxa"/>
              <w:left w:w="120" w:type="dxa"/>
              <w:bottom w:w="100" w:type="dxa"/>
              <w:right w:w="120" w:type="dxa"/>
            </w:tcMar>
          </w:tcPr>
          <w:p w14:paraId="7CD80D98" w14:textId="77777777" w:rsidR="00970683" w:rsidRPr="00ED7DDB" w:rsidRDefault="00000000">
            <w:pPr>
              <w:rPr>
                <w:sz w:val="24"/>
                <w:szCs w:val="24"/>
              </w:rPr>
            </w:pPr>
            <w:r>
              <w:rPr>
                <w:sz w:val="24"/>
                <w:szCs w:val="24"/>
              </w:rPr>
              <w:t>Habilitar jardines y escuelas, respaldar la política a nivel institucional (no aislada por escuela)</w:t>
            </w:r>
          </w:p>
        </w:tc>
      </w:tr>
      <w:tr w:rsidR="00970683" w14:paraId="3F47A00C" w14:textId="77777777">
        <w:tc>
          <w:tcPr>
            <w:tcW w:w="1700" w:type="dxa"/>
            <w:tcMar>
              <w:top w:w="100" w:type="dxa"/>
              <w:left w:w="120" w:type="dxa"/>
              <w:bottom w:w="100" w:type="dxa"/>
              <w:right w:w="120" w:type="dxa"/>
            </w:tcMar>
          </w:tcPr>
          <w:p w14:paraId="027C8E91" w14:textId="77777777" w:rsidR="00970683" w:rsidRPr="00ED7DDB" w:rsidRDefault="00000000">
            <w:pPr>
              <w:rPr>
                <w:sz w:val="24"/>
                <w:szCs w:val="24"/>
              </w:rPr>
            </w:pPr>
            <w:r>
              <w:rPr>
                <w:sz w:val="24"/>
                <w:szCs w:val="24"/>
              </w:rPr>
              <w:t>Academia</w:t>
            </w:r>
          </w:p>
        </w:tc>
        <w:tc>
          <w:tcPr>
            <w:tcW w:w="3600" w:type="dxa"/>
            <w:tcMar>
              <w:top w:w="100" w:type="dxa"/>
              <w:left w:w="120" w:type="dxa"/>
              <w:bottom w:w="100" w:type="dxa"/>
              <w:right w:w="120" w:type="dxa"/>
            </w:tcMar>
          </w:tcPr>
          <w:p w14:paraId="7F7603C6" w14:textId="77777777" w:rsidR="00970683" w:rsidRPr="00ED7DDB" w:rsidRDefault="00000000">
            <w:pPr>
              <w:rPr>
                <w:sz w:val="24"/>
                <w:szCs w:val="24"/>
              </w:rPr>
            </w:pPr>
            <w:r>
              <w:rPr>
                <w:sz w:val="24"/>
                <w:szCs w:val="24"/>
              </w:rPr>
              <w:t>UNRC — cátedras de Psicología, Psicopedagogía, Psicomotricidad, Pedagogía Especial, Enfermería, Educación Física, Trabajo Social, Fonoaudiología y Kinesiología; se evalúa articulación con Periodismo/Comunicación</w:t>
            </w:r>
          </w:p>
        </w:tc>
        <w:tc>
          <w:tcPr>
            <w:tcW w:w="4300" w:type="dxa"/>
            <w:tcMar>
              <w:top w:w="100" w:type="dxa"/>
              <w:left w:w="120" w:type="dxa"/>
              <w:bottom w:w="100" w:type="dxa"/>
              <w:right w:w="120" w:type="dxa"/>
            </w:tcMar>
          </w:tcPr>
          <w:p w14:paraId="6D7BBE7D" w14:textId="77777777" w:rsidR="00970683" w:rsidRPr="00ED7DDB" w:rsidRDefault="00000000">
            <w:pPr>
              <w:rPr>
                <w:sz w:val="24"/>
                <w:szCs w:val="24"/>
              </w:rPr>
            </w:pPr>
            <w:r>
              <w:rPr>
                <w:sz w:val="24"/>
                <w:szCs w:val="24"/>
              </w:rPr>
              <w:t>Incorporar el proyecto como capítulo curricular obligatorio (teórico y práctico), formar estudiantes, producir el anexo técnico con evidencia científica</w:t>
            </w:r>
          </w:p>
        </w:tc>
      </w:tr>
      <w:tr w:rsidR="00970683" w14:paraId="4CC2F5C4" w14:textId="77777777">
        <w:tc>
          <w:tcPr>
            <w:tcW w:w="1700" w:type="dxa"/>
            <w:tcMar>
              <w:top w:w="100" w:type="dxa"/>
              <w:left w:w="120" w:type="dxa"/>
              <w:bottom w:w="100" w:type="dxa"/>
              <w:right w:w="120" w:type="dxa"/>
            </w:tcMar>
          </w:tcPr>
          <w:p w14:paraId="39D3AFB8" w14:textId="77777777" w:rsidR="00970683" w:rsidRPr="00ED7DDB" w:rsidRDefault="00000000">
            <w:pPr>
              <w:rPr>
                <w:sz w:val="24"/>
                <w:szCs w:val="24"/>
              </w:rPr>
            </w:pPr>
            <w:r>
              <w:rPr>
                <w:sz w:val="24"/>
                <w:szCs w:val="24"/>
              </w:rPr>
              <w:t>Efectores de salud</w:t>
            </w:r>
          </w:p>
        </w:tc>
        <w:tc>
          <w:tcPr>
            <w:tcW w:w="3600" w:type="dxa"/>
            <w:tcMar>
              <w:top w:w="100" w:type="dxa"/>
              <w:left w:w="120" w:type="dxa"/>
              <w:bottom w:w="100" w:type="dxa"/>
              <w:right w:w="120" w:type="dxa"/>
            </w:tcMar>
          </w:tcPr>
          <w:p w14:paraId="09090B00" w14:textId="77777777" w:rsidR="00970683" w:rsidRPr="00ED7DDB" w:rsidRDefault="00000000">
            <w:pPr>
              <w:rPr>
                <w:sz w:val="24"/>
                <w:szCs w:val="24"/>
              </w:rPr>
            </w:pPr>
            <w:r>
              <w:rPr>
                <w:sz w:val="24"/>
                <w:szCs w:val="24"/>
              </w:rPr>
              <w:t>Médicos de dispensarios, enfermería, promotoras de salud comunitaria</w:t>
            </w:r>
          </w:p>
        </w:tc>
        <w:tc>
          <w:tcPr>
            <w:tcW w:w="4300" w:type="dxa"/>
            <w:tcMar>
              <w:top w:w="100" w:type="dxa"/>
              <w:left w:w="120" w:type="dxa"/>
              <w:bottom w:w="100" w:type="dxa"/>
              <w:right w:w="120" w:type="dxa"/>
            </w:tcMar>
          </w:tcPr>
          <w:p w14:paraId="3AF7BAB8" w14:textId="77777777" w:rsidR="00970683" w:rsidRPr="00ED7DDB" w:rsidRDefault="00000000">
            <w:pPr>
              <w:rPr>
                <w:sz w:val="24"/>
                <w:szCs w:val="24"/>
              </w:rPr>
            </w:pPr>
            <w:r>
              <w:rPr>
                <w:sz w:val="24"/>
                <w:szCs w:val="24"/>
              </w:rPr>
              <w:t>Consejería en cada consulta, charlas barriales, cartelería en los centros de salud</w:t>
            </w:r>
          </w:p>
        </w:tc>
      </w:tr>
      <w:tr w:rsidR="00970683" w14:paraId="40A04766" w14:textId="77777777">
        <w:tc>
          <w:tcPr>
            <w:tcW w:w="1700" w:type="dxa"/>
            <w:tcMar>
              <w:top w:w="100" w:type="dxa"/>
              <w:left w:w="120" w:type="dxa"/>
              <w:bottom w:w="100" w:type="dxa"/>
              <w:right w:w="120" w:type="dxa"/>
            </w:tcMar>
          </w:tcPr>
          <w:p w14:paraId="6E5B40A2" w14:textId="77777777" w:rsidR="00970683" w:rsidRPr="00ED7DDB" w:rsidRDefault="00000000">
            <w:pPr>
              <w:rPr>
                <w:sz w:val="24"/>
                <w:szCs w:val="24"/>
              </w:rPr>
            </w:pPr>
            <w:r>
              <w:rPr>
                <w:sz w:val="24"/>
                <w:szCs w:val="24"/>
              </w:rPr>
              <w:t>Efectores de educación</w:t>
            </w:r>
          </w:p>
        </w:tc>
        <w:tc>
          <w:tcPr>
            <w:tcW w:w="3600" w:type="dxa"/>
            <w:tcMar>
              <w:top w:w="100" w:type="dxa"/>
              <w:left w:w="120" w:type="dxa"/>
              <w:bottom w:w="100" w:type="dxa"/>
              <w:right w:w="120" w:type="dxa"/>
            </w:tcMar>
          </w:tcPr>
          <w:p w14:paraId="3DCB7E4A" w14:textId="77777777" w:rsidR="00970683" w:rsidRPr="00ED7DDB" w:rsidRDefault="00000000">
            <w:pPr>
              <w:rPr>
                <w:sz w:val="24"/>
                <w:szCs w:val="24"/>
              </w:rPr>
            </w:pPr>
            <w:r>
              <w:rPr>
                <w:sz w:val="24"/>
                <w:szCs w:val="24"/>
              </w:rPr>
              <w:t>Docentes de nivel inicial, primario y profesores de educación física</w:t>
            </w:r>
          </w:p>
        </w:tc>
        <w:tc>
          <w:tcPr>
            <w:tcW w:w="4300" w:type="dxa"/>
            <w:tcMar>
              <w:top w:w="100" w:type="dxa"/>
              <w:left w:w="120" w:type="dxa"/>
              <w:bottom w:w="100" w:type="dxa"/>
              <w:right w:w="120" w:type="dxa"/>
            </w:tcMar>
          </w:tcPr>
          <w:p w14:paraId="42B8A50A" w14:textId="77777777" w:rsidR="00970683" w:rsidRPr="00ED7DDB" w:rsidRDefault="00000000">
            <w:pPr>
              <w:rPr>
                <w:sz w:val="24"/>
                <w:szCs w:val="24"/>
              </w:rPr>
            </w:pPr>
            <w:r>
              <w:rPr>
                <w:sz w:val="24"/>
                <w:szCs w:val="24"/>
              </w:rPr>
              <w:t>Aplicar la regulación institucional, participar de las reuniones con estudiantes y familias, promover actividad física y tiempo al aire libre</w:t>
            </w:r>
          </w:p>
        </w:tc>
      </w:tr>
      <w:tr w:rsidR="00970683" w14:paraId="35054C5B" w14:textId="77777777">
        <w:tc>
          <w:tcPr>
            <w:tcW w:w="1700" w:type="dxa"/>
            <w:tcMar>
              <w:top w:w="100" w:type="dxa"/>
              <w:left w:w="120" w:type="dxa"/>
              <w:bottom w:w="100" w:type="dxa"/>
              <w:right w:w="120" w:type="dxa"/>
            </w:tcMar>
          </w:tcPr>
          <w:p w14:paraId="5FDFFAEE" w14:textId="77777777" w:rsidR="00970683" w:rsidRPr="00ED7DDB" w:rsidRDefault="00000000">
            <w:pPr>
              <w:rPr>
                <w:sz w:val="24"/>
                <w:szCs w:val="24"/>
              </w:rPr>
            </w:pPr>
            <w:r>
              <w:rPr>
                <w:sz w:val="24"/>
                <w:szCs w:val="24"/>
              </w:rPr>
              <w:t>Comunidad</w:t>
            </w:r>
          </w:p>
        </w:tc>
        <w:tc>
          <w:tcPr>
            <w:tcW w:w="3600" w:type="dxa"/>
            <w:tcMar>
              <w:top w:w="100" w:type="dxa"/>
              <w:left w:w="120" w:type="dxa"/>
              <w:bottom w:w="100" w:type="dxa"/>
              <w:right w:w="120" w:type="dxa"/>
            </w:tcMar>
          </w:tcPr>
          <w:p w14:paraId="2EAA655D" w14:textId="77777777" w:rsidR="00970683" w:rsidRPr="00ED7DDB" w:rsidRDefault="00000000">
            <w:pPr>
              <w:rPr>
                <w:sz w:val="24"/>
                <w:szCs w:val="24"/>
              </w:rPr>
            </w:pPr>
            <w:r>
              <w:rPr>
                <w:sz w:val="24"/>
                <w:szCs w:val="24"/>
              </w:rPr>
              <w:t>Familias, medios de comunicación locales, organizaciones sociales</w:t>
            </w:r>
          </w:p>
        </w:tc>
        <w:tc>
          <w:tcPr>
            <w:tcW w:w="4300" w:type="dxa"/>
            <w:tcMar>
              <w:top w:w="100" w:type="dxa"/>
              <w:left w:w="120" w:type="dxa"/>
              <w:bottom w:w="100" w:type="dxa"/>
              <w:right w:w="120" w:type="dxa"/>
            </w:tcMar>
          </w:tcPr>
          <w:p w14:paraId="59FF5FA6" w14:textId="77777777" w:rsidR="00970683" w:rsidRPr="00ED7DDB" w:rsidRDefault="00000000">
            <w:pPr>
              <w:rPr>
                <w:sz w:val="24"/>
                <w:szCs w:val="24"/>
              </w:rPr>
            </w:pPr>
            <w:r>
              <w:rPr>
                <w:sz w:val="24"/>
                <w:szCs w:val="24"/>
              </w:rPr>
              <w:t>Sostener el cambio de hábitos en el hogar, instalar el tema en la agenda pública</w:t>
            </w:r>
          </w:p>
        </w:tc>
      </w:tr>
      <w:tr w:rsidR="00970683" w14:paraId="75DFE4CF" w14:textId="77777777">
        <w:tc>
          <w:tcPr>
            <w:tcW w:w="1700" w:type="dxa"/>
            <w:tcMar>
              <w:top w:w="100" w:type="dxa"/>
              <w:left w:w="120" w:type="dxa"/>
              <w:bottom w:w="100" w:type="dxa"/>
              <w:right w:w="120" w:type="dxa"/>
            </w:tcMar>
          </w:tcPr>
          <w:p w14:paraId="274F0BDD" w14:textId="77777777" w:rsidR="00970683" w:rsidRPr="00ED7DDB" w:rsidRDefault="00000000">
            <w:pPr>
              <w:rPr>
                <w:sz w:val="24"/>
                <w:szCs w:val="24"/>
              </w:rPr>
            </w:pPr>
            <w:r>
              <w:rPr>
                <w:sz w:val="24"/>
                <w:szCs w:val="24"/>
              </w:rPr>
              <w:t>Recreación y deporte</w:t>
            </w:r>
          </w:p>
        </w:tc>
        <w:tc>
          <w:tcPr>
            <w:tcW w:w="3600" w:type="dxa"/>
            <w:tcMar>
              <w:top w:w="100" w:type="dxa"/>
              <w:left w:w="120" w:type="dxa"/>
              <w:bottom w:w="100" w:type="dxa"/>
              <w:right w:w="120" w:type="dxa"/>
            </w:tcMar>
          </w:tcPr>
          <w:p w14:paraId="1E86D7BB" w14:textId="77777777" w:rsidR="00970683" w:rsidRPr="00ED7DDB" w:rsidRDefault="00000000">
            <w:pPr>
              <w:rPr>
                <w:sz w:val="24"/>
                <w:szCs w:val="24"/>
              </w:rPr>
            </w:pPr>
            <w:r>
              <w:rPr>
                <w:sz w:val="24"/>
                <w:szCs w:val="24"/>
              </w:rPr>
              <w:t>Clubes de barrio, centros de recreación, escuelas de arte y deporte (públicas y privadas)</w:t>
            </w:r>
          </w:p>
        </w:tc>
        <w:tc>
          <w:tcPr>
            <w:tcW w:w="4300" w:type="dxa"/>
            <w:tcMar>
              <w:top w:w="100" w:type="dxa"/>
              <w:left w:w="120" w:type="dxa"/>
              <w:bottom w:w="100" w:type="dxa"/>
              <w:right w:w="120" w:type="dxa"/>
            </w:tcMar>
          </w:tcPr>
          <w:p w14:paraId="360EEE7C" w14:textId="77777777" w:rsidR="00970683" w:rsidRPr="00ED7DDB" w:rsidRDefault="00000000">
            <w:pPr>
              <w:rPr>
                <w:sz w:val="24"/>
                <w:szCs w:val="24"/>
              </w:rPr>
            </w:pPr>
            <w:r>
              <w:rPr>
                <w:sz w:val="24"/>
                <w:szCs w:val="24"/>
              </w:rPr>
              <w:t>Ofrecer alternativas concretas y accesibles de uso del tiempo libre sin pantallas</w:t>
            </w:r>
          </w:p>
        </w:tc>
      </w:tr>
      <w:tr w:rsidR="00970683" w14:paraId="2EBB138C" w14:textId="77777777">
        <w:tc>
          <w:tcPr>
            <w:tcW w:w="1700" w:type="dxa"/>
            <w:tcMar>
              <w:top w:w="100" w:type="dxa"/>
              <w:left w:w="120" w:type="dxa"/>
              <w:bottom w:w="100" w:type="dxa"/>
              <w:right w:w="120" w:type="dxa"/>
            </w:tcMar>
          </w:tcPr>
          <w:p w14:paraId="2959CA45" w14:textId="77777777" w:rsidR="00970683" w:rsidRPr="00ED7DDB" w:rsidRDefault="00000000">
            <w:pPr>
              <w:rPr>
                <w:sz w:val="24"/>
                <w:szCs w:val="24"/>
              </w:rPr>
            </w:pPr>
            <w:r>
              <w:rPr>
                <w:sz w:val="24"/>
                <w:szCs w:val="24"/>
              </w:rPr>
              <w:t>Comercios de cercanía</w:t>
            </w:r>
          </w:p>
        </w:tc>
        <w:tc>
          <w:tcPr>
            <w:tcW w:w="3600" w:type="dxa"/>
            <w:tcMar>
              <w:top w:w="100" w:type="dxa"/>
              <w:left w:w="120" w:type="dxa"/>
              <w:bottom w:w="100" w:type="dxa"/>
              <w:right w:w="120" w:type="dxa"/>
            </w:tcMar>
          </w:tcPr>
          <w:p w14:paraId="74B17049" w14:textId="77777777" w:rsidR="00970683" w:rsidRPr="00ED7DDB" w:rsidRDefault="00000000">
            <w:pPr>
              <w:rPr>
                <w:sz w:val="24"/>
                <w:szCs w:val="24"/>
              </w:rPr>
            </w:pPr>
            <w:r>
              <w:rPr>
                <w:sz w:val="24"/>
                <w:szCs w:val="24"/>
              </w:rPr>
              <w:t>Círculo de peluqueros y peinadores de Río Cuarto</w:t>
            </w:r>
          </w:p>
        </w:tc>
        <w:tc>
          <w:tcPr>
            <w:tcW w:w="4300" w:type="dxa"/>
            <w:tcMar>
              <w:top w:w="100" w:type="dxa"/>
              <w:left w:w="120" w:type="dxa"/>
              <w:bottom w:w="100" w:type="dxa"/>
              <w:right w:w="120" w:type="dxa"/>
            </w:tcMar>
          </w:tcPr>
          <w:p w14:paraId="562D9BB3" w14:textId="77777777" w:rsidR="00970683" w:rsidRPr="00ED7DDB" w:rsidRDefault="00000000">
            <w:pPr>
              <w:rPr>
                <w:sz w:val="24"/>
                <w:szCs w:val="24"/>
              </w:rPr>
            </w:pPr>
            <w:r>
              <w:rPr>
                <w:sz w:val="24"/>
                <w:szCs w:val="24"/>
              </w:rPr>
              <w:t>Espacio de cartelería e información visual disparadora de conversación; participación voluntaria en una charla informativa sobre el tema</w:t>
            </w:r>
          </w:p>
        </w:tc>
      </w:tr>
      <w:tr w:rsidR="00970683" w14:paraId="6B9C198A" w14:textId="77777777">
        <w:tc>
          <w:tcPr>
            <w:tcW w:w="1700" w:type="dxa"/>
            <w:tcMar>
              <w:top w:w="100" w:type="dxa"/>
              <w:left w:w="120" w:type="dxa"/>
              <w:bottom w:w="100" w:type="dxa"/>
              <w:right w:w="120" w:type="dxa"/>
            </w:tcMar>
          </w:tcPr>
          <w:p w14:paraId="59E99C74" w14:textId="77777777" w:rsidR="00970683" w:rsidRPr="00ED7DDB" w:rsidRDefault="00000000">
            <w:pPr>
              <w:rPr>
                <w:sz w:val="24"/>
                <w:szCs w:val="24"/>
              </w:rPr>
            </w:pPr>
            <w:r>
              <w:rPr>
                <w:sz w:val="24"/>
                <w:szCs w:val="24"/>
              </w:rPr>
              <w:t>Desarrollo Social</w:t>
            </w:r>
          </w:p>
        </w:tc>
        <w:tc>
          <w:tcPr>
            <w:tcW w:w="3600" w:type="dxa"/>
            <w:tcMar>
              <w:top w:w="100" w:type="dxa"/>
              <w:left w:w="120" w:type="dxa"/>
              <w:bottom w:w="100" w:type="dxa"/>
              <w:right w:w="120" w:type="dxa"/>
            </w:tcMar>
          </w:tcPr>
          <w:p w14:paraId="7223E9A0" w14:textId="77777777" w:rsidR="00970683" w:rsidRPr="00ED7DDB" w:rsidRDefault="00000000">
            <w:pPr>
              <w:rPr>
                <w:sz w:val="24"/>
                <w:szCs w:val="24"/>
              </w:rPr>
            </w:pPr>
            <w:r>
              <w:rPr>
                <w:sz w:val="24"/>
                <w:szCs w:val="24"/>
              </w:rPr>
              <w:t>Ministerio o Secretaría de Desarrollo Social municipal</w:t>
            </w:r>
          </w:p>
        </w:tc>
        <w:tc>
          <w:tcPr>
            <w:tcW w:w="4300" w:type="dxa"/>
            <w:tcMar>
              <w:top w:w="100" w:type="dxa"/>
              <w:left w:w="120" w:type="dxa"/>
              <w:bottom w:w="100" w:type="dxa"/>
              <w:right w:w="120" w:type="dxa"/>
            </w:tcMar>
          </w:tcPr>
          <w:p w14:paraId="66C69702" w14:textId="77777777" w:rsidR="00970683" w:rsidRPr="00ED7DDB" w:rsidRDefault="00000000">
            <w:pPr>
              <w:rPr>
                <w:sz w:val="24"/>
                <w:szCs w:val="24"/>
              </w:rPr>
            </w:pPr>
            <w:r>
              <w:rPr>
                <w:sz w:val="24"/>
                <w:szCs w:val="24"/>
              </w:rPr>
              <w:t>Evaluar y, si corresponde, diseñar un mecanismo de apoyo a familias numerosas (subsidio, cupos becados o exención de cuotas) para garantizar el acceso a las alternativas recreativas</w:t>
            </w:r>
          </w:p>
        </w:tc>
      </w:tr>
      <w:tr w:rsidR="00970683" w14:paraId="4B4EF8C8" w14:textId="77777777">
        <w:tc>
          <w:tcPr>
            <w:tcW w:w="1700" w:type="dxa"/>
            <w:tcMar>
              <w:top w:w="100" w:type="dxa"/>
              <w:left w:w="120" w:type="dxa"/>
              <w:bottom w:w="100" w:type="dxa"/>
              <w:right w:w="120" w:type="dxa"/>
            </w:tcMar>
          </w:tcPr>
          <w:p w14:paraId="3ADA7FD1" w14:textId="77777777" w:rsidR="00970683" w:rsidRPr="00ED7DDB" w:rsidRDefault="00000000">
            <w:pPr>
              <w:rPr>
                <w:sz w:val="24"/>
                <w:szCs w:val="24"/>
              </w:rPr>
            </w:pPr>
            <w:r>
              <w:rPr>
                <w:sz w:val="24"/>
                <w:szCs w:val="24"/>
              </w:rPr>
              <w:t>Academia</w:t>
            </w:r>
          </w:p>
        </w:tc>
        <w:tc>
          <w:tcPr>
            <w:tcW w:w="3600" w:type="dxa"/>
            <w:tcMar>
              <w:top w:w="100" w:type="dxa"/>
              <w:left w:w="120" w:type="dxa"/>
              <w:bottom w:w="100" w:type="dxa"/>
              <w:right w:w="120" w:type="dxa"/>
            </w:tcMar>
          </w:tcPr>
          <w:p w14:paraId="2EBB3977" w14:textId="77777777" w:rsidR="00970683" w:rsidRPr="00ED7DDB" w:rsidRDefault="00000000">
            <w:pPr>
              <w:rPr>
                <w:sz w:val="24"/>
                <w:szCs w:val="24"/>
              </w:rPr>
            </w:pPr>
            <w:r>
              <w:rPr>
                <w:sz w:val="24"/>
                <w:szCs w:val="24"/>
              </w:rPr>
              <w:t>Universidad Privada de Mendoza</w:t>
            </w:r>
          </w:p>
        </w:tc>
        <w:tc>
          <w:tcPr>
            <w:tcW w:w="4300" w:type="dxa"/>
            <w:tcMar>
              <w:top w:w="100" w:type="dxa"/>
              <w:left w:w="120" w:type="dxa"/>
              <w:bottom w:w="100" w:type="dxa"/>
              <w:right w:w="120" w:type="dxa"/>
            </w:tcMar>
          </w:tcPr>
          <w:p w14:paraId="388FCCA9" w14:textId="77777777" w:rsidR="00970683" w:rsidRPr="00ED7DDB" w:rsidRDefault="00000000">
            <w:pPr>
              <w:rPr>
                <w:sz w:val="24"/>
                <w:szCs w:val="24"/>
              </w:rPr>
            </w:pPr>
            <w:r>
              <w:rPr>
                <w:sz w:val="24"/>
                <w:szCs w:val="24"/>
              </w:rPr>
              <w:t xml:space="preserve">Sumarse a la formación y difusión del proyecto desde su propia oferta </w:t>
            </w:r>
            <w:r>
              <w:rPr>
                <w:sz w:val="24"/>
                <w:szCs w:val="24"/>
              </w:rPr>
              <w:lastRenderedPageBreak/>
              <w:t>académica; propuesta concreta de intervención a definir por la institución.</w:t>
            </w:r>
          </w:p>
        </w:tc>
      </w:tr>
      <w:tr w:rsidR="00970683" w14:paraId="10BA5E71" w14:textId="77777777">
        <w:tc>
          <w:tcPr>
            <w:tcW w:w="1700" w:type="dxa"/>
            <w:tcMar>
              <w:top w:w="100" w:type="dxa"/>
              <w:left w:w="120" w:type="dxa"/>
              <w:bottom w:w="100" w:type="dxa"/>
              <w:right w:w="120" w:type="dxa"/>
            </w:tcMar>
          </w:tcPr>
          <w:p w14:paraId="25A8CE8C" w14:textId="77777777" w:rsidR="00970683" w:rsidRPr="00ED7DDB" w:rsidRDefault="00000000">
            <w:pPr>
              <w:rPr>
                <w:sz w:val="24"/>
                <w:szCs w:val="24"/>
              </w:rPr>
            </w:pPr>
            <w:r>
              <w:rPr>
                <w:sz w:val="24"/>
                <w:szCs w:val="24"/>
              </w:rPr>
              <w:lastRenderedPageBreak/>
              <w:t>Academia</w:t>
            </w:r>
          </w:p>
        </w:tc>
        <w:tc>
          <w:tcPr>
            <w:tcW w:w="3600" w:type="dxa"/>
            <w:tcMar>
              <w:top w:w="100" w:type="dxa"/>
              <w:left w:w="120" w:type="dxa"/>
              <w:bottom w:w="100" w:type="dxa"/>
              <w:right w:w="120" w:type="dxa"/>
            </w:tcMar>
          </w:tcPr>
          <w:p w14:paraId="31F76710" w14:textId="77777777" w:rsidR="00970683" w:rsidRPr="00ED7DDB" w:rsidRDefault="00000000">
            <w:pPr>
              <w:rPr>
                <w:sz w:val="24"/>
                <w:szCs w:val="24"/>
              </w:rPr>
            </w:pPr>
            <w:r>
              <w:rPr>
                <w:sz w:val="24"/>
                <w:szCs w:val="24"/>
              </w:rPr>
              <w:t>Universidad Siglo 21</w:t>
            </w:r>
          </w:p>
        </w:tc>
        <w:tc>
          <w:tcPr>
            <w:tcW w:w="4300" w:type="dxa"/>
            <w:tcMar>
              <w:top w:w="100" w:type="dxa"/>
              <w:left w:w="120" w:type="dxa"/>
              <w:bottom w:w="100" w:type="dxa"/>
              <w:right w:w="120" w:type="dxa"/>
            </w:tcMar>
          </w:tcPr>
          <w:p w14:paraId="0002A1E9" w14:textId="77777777" w:rsidR="00970683" w:rsidRPr="00ED7DDB" w:rsidRDefault="00000000">
            <w:pPr>
              <w:rPr>
                <w:sz w:val="24"/>
                <w:szCs w:val="24"/>
              </w:rPr>
            </w:pPr>
            <w:r>
              <w:rPr>
                <w:sz w:val="24"/>
                <w:szCs w:val="24"/>
              </w:rPr>
              <w:t>Sumarse a la formación y difusión del proyecto desde su propia oferta académica; propuesta concreta de intervención a definir por la institución.</w:t>
            </w:r>
          </w:p>
        </w:tc>
      </w:tr>
      <w:tr w:rsidR="00970683" w14:paraId="40617F6D" w14:textId="77777777">
        <w:tc>
          <w:tcPr>
            <w:tcW w:w="1700" w:type="dxa"/>
            <w:tcMar>
              <w:top w:w="100" w:type="dxa"/>
              <w:left w:w="120" w:type="dxa"/>
              <w:bottom w:w="100" w:type="dxa"/>
              <w:right w:w="120" w:type="dxa"/>
            </w:tcMar>
          </w:tcPr>
          <w:p w14:paraId="4C0F70B6" w14:textId="77777777" w:rsidR="00970683" w:rsidRPr="00ED7DDB" w:rsidRDefault="00000000">
            <w:pPr>
              <w:rPr>
                <w:sz w:val="24"/>
                <w:szCs w:val="24"/>
              </w:rPr>
            </w:pPr>
            <w:r>
              <w:rPr>
                <w:sz w:val="24"/>
                <w:szCs w:val="24"/>
              </w:rPr>
              <w:t>Academia</w:t>
            </w:r>
          </w:p>
        </w:tc>
        <w:tc>
          <w:tcPr>
            <w:tcW w:w="3600" w:type="dxa"/>
            <w:tcMar>
              <w:top w:w="100" w:type="dxa"/>
              <w:left w:w="120" w:type="dxa"/>
              <w:bottom w:w="100" w:type="dxa"/>
              <w:right w:w="120" w:type="dxa"/>
            </w:tcMar>
          </w:tcPr>
          <w:p w14:paraId="7B70E79B" w14:textId="77777777" w:rsidR="00970683" w:rsidRPr="00ED7DDB" w:rsidRDefault="00000000">
            <w:pPr>
              <w:rPr>
                <w:sz w:val="24"/>
                <w:szCs w:val="24"/>
              </w:rPr>
            </w:pPr>
            <w:r>
              <w:rPr>
                <w:sz w:val="24"/>
                <w:szCs w:val="24"/>
              </w:rPr>
              <w:t>Universidad Católica de Córdoba (UCC), sede Río Cuarto</w:t>
            </w:r>
          </w:p>
        </w:tc>
        <w:tc>
          <w:tcPr>
            <w:tcW w:w="4300" w:type="dxa"/>
            <w:tcMar>
              <w:top w:w="100" w:type="dxa"/>
              <w:left w:w="120" w:type="dxa"/>
              <w:bottom w:w="100" w:type="dxa"/>
              <w:right w:w="120" w:type="dxa"/>
            </w:tcMar>
          </w:tcPr>
          <w:p w14:paraId="5B35E6E7" w14:textId="77777777" w:rsidR="00970683" w:rsidRPr="00ED7DDB" w:rsidRDefault="00000000">
            <w:pPr>
              <w:rPr>
                <w:sz w:val="24"/>
                <w:szCs w:val="24"/>
              </w:rPr>
            </w:pPr>
            <w:r>
              <w:rPr>
                <w:sz w:val="24"/>
                <w:szCs w:val="24"/>
              </w:rPr>
              <w:t>Sumarse a la formación y difusión del proyecto desde su propia oferta académica; propuesta concreta de intervención a definir por la institución.</w:t>
            </w:r>
          </w:p>
        </w:tc>
      </w:tr>
      <w:tr w:rsidR="00970683" w14:paraId="40B0799C" w14:textId="77777777">
        <w:tc>
          <w:tcPr>
            <w:tcW w:w="1700" w:type="dxa"/>
            <w:tcMar>
              <w:top w:w="100" w:type="dxa"/>
              <w:left w:w="120" w:type="dxa"/>
              <w:bottom w:w="100" w:type="dxa"/>
              <w:right w:w="120" w:type="dxa"/>
            </w:tcMar>
          </w:tcPr>
          <w:p w14:paraId="282D3D17" w14:textId="77777777" w:rsidR="00970683" w:rsidRPr="00ED7DDB" w:rsidRDefault="00000000">
            <w:pPr>
              <w:rPr>
                <w:sz w:val="24"/>
                <w:szCs w:val="24"/>
              </w:rPr>
            </w:pPr>
            <w:r>
              <w:rPr>
                <w:sz w:val="24"/>
                <w:szCs w:val="24"/>
              </w:rPr>
              <w:t>Academia</w:t>
            </w:r>
          </w:p>
        </w:tc>
        <w:tc>
          <w:tcPr>
            <w:tcW w:w="3600" w:type="dxa"/>
            <w:tcMar>
              <w:top w:w="100" w:type="dxa"/>
              <w:left w:w="120" w:type="dxa"/>
              <w:bottom w:w="100" w:type="dxa"/>
              <w:right w:w="120" w:type="dxa"/>
            </w:tcMar>
          </w:tcPr>
          <w:p w14:paraId="50AF94D5" w14:textId="77777777" w:rsidR="00970683" w:rsidRPr="00ED7DDB" w:rsidRDefault="00000000">
            <w:pPr>
              <w:rPr>
                <w:sz w:val="24"/>
                <w:szCs w:val="24"/>
              </w:rPr>
            </w:pPr>
            <w:r>
              <w:rPr>
                <w:sz w:val="24"/>
                <w:szCs w:val="24"/>
              </w:rPr>
              <w:t>Universidad Provincial de Córdoba</w:t>
            </w:r>
          </w:p>
        </w:tc>
        <w:tc>
          <w:tcPr>
            <w:tcW w:w="4300" w:type="dxa"/>
            <w:tcMar>
              <w:top w:w="100" w:type="dxa"/>
              <w:left w:w="120" w:type="dxa"/>
              <w:bottom w:w="100" w:type="dxa"/>
              <w:right w:w="120" w:type="dxa"/>
            </w:tcMar>
          </w:tcPr>
          <w:p w14:paraId="11D3951E" w14:textId="77777777" w:rsidR="00970683" w:rsidRPr="00ED7DDB" w:rsidRDefault="00000000">
            <w:pPr>
              <w:rPr>
                <w:sz w:val="24"/>
                <w:szCs w:val="24"/>
              </w:rPr>
            </w:pPr>
            <w:r>
              <w:rPr>
                <w:sz w:val="24"/>
                <w:szCs w:val="24"/>
              </w:rPr>
              <w:t>Sumarse a la formación y difusión del proyecto desde su propia oferta académica; propuesta concreta de intervención a definir por la institución.</w:t>
            </w:r>
          </w:p>
        </w:tc>
      </w:tr>
      <w:tr w:rsidR="00970683" w14:paraId="3C45791F" w14:textId="77777777">
        <w:tc>
          <w:tcPr>
            <w:tcW w:w="1700" w:type="dxa"/>
            <w:tcMar>
              <w:top w:w="100" w:type="dxa"/>
              <w:left w:w="120" w:type="dxa"/>
              <w:bottom w:w="100" w:type="dxa"/>
              <w:right w:w="120" w:type="dxa"/>
            </w:tcMar>
          </w:tcPr>
          <w:p w14:paraId="126128A9" w14:textId="77777777" w:rsidR="00970683" w:rsidRPr="00ED7DDB" w:rsidRDefault="00000000">
            <w:pPr>
              <w:rPr>
                <w:sz w:val="24"/>
                <w:szCs w:val="24"/>
              </w:rPr>
            </w:pPr>
            <w:r>
              <w:rPr>
                <w:sz w:val="24"/>
                <w:szCs w:val="24"/>
              </w:rPr>
              <w:t>Academia</w:t>
            </w:r>
          </w:p>
        </w:tc>
        <w:tc>
          <w:tcPr>
            <w:tcW w:w="3600" w:type="dxa"/>
            <w:tcMar>
              <w:top w:w="100" w:type="dxa"/>
              <w:left w:w="120" w:type="dxa"/>
              <w:bottom w:w="100" w:type="dxa"/>
              <w:right w:w="120" w:type="dxa"/>
            </w:tcMar>
          </w:tcPr>
          <w:p w14:paraId="63366421" w14:textId="77777777" w:rsidR="00970683" w:rsidRPr="00ED7DDB" w:rsidRDefault="00000000">
            <w:pPr>
              <w:rPr>
                <w:sz w:val="24"/>
                <w:szCs w:val="24"/>
              </w:rPr>
            </w:pPr>
            <w:r>
              <w:rPr>
                <w:sz w:val="24"/>
                <w:szCs w:val="24"/>
              </w:rPr>
              <w:t>Cátedra de Soberanía Alimentaria</w:t>
            </w:r>
          </w:p>
        </w:tc>
        <w:tc>
          <w:tcPr>
            <w:tcW w:w="4300" w:type="dxa"/>
            <w:tcMar>
              <w:top w:w="100" w:type="dxa"/>
              <w:left w:w="120" w:type="dxa"/>
              <w:bottom w:w="100" w:type="dxa"/>
              <w:right w:w="120" w:type="dxa"/>
            </w:tcMar>
          </w:tcPr>
          <w:p w14:paraId="69AD2036" w14:textId="77777777" w:rsidR="00970683" w:rsidRPr="00ED7DDB" w:rsidRDefault="00000000">
            <w:pPr>
              <w:rPr>
                <w:sz w:val="24"/>
                <w:szCs w:val="24"/>
              </w:rPr>
            </w:pPr>
            <w:r>
              <w:rPr>
                <w:sz w:val="24"/>
                <w:szCs w:val="24"/>
              </w:rPr>
              <w:t>Aportar la perspectiva de soberanía alimentaria al proyecto; propuesta concreta de intervención a definir.</w:t>
            </w:r>
          </w:p>
        </w:tc>
      </w:tr>
      <w:tr w:rsidR="00970683" w14:paraId="3FF0097D" w14:textId="77777777">
        <w:tc>
          <w:tcPr>
            <w:tcW w:w="1700" w:type="dxa"/>
            <w:tcMar>
              <w:top w:w="100" w:type="dxa"/>
              <w:left w:w="120" w:type="dxa"/>
              <w:bottom w:w="100" w:type="dxa"/>
              <w:right w:w="120" w:type="dxa"/>
            </w:tcMar>
          </w:tcPr>
          <w:p w14:paraId="395F6634" w14:textId="77777777" w:rsidR="00970683" w:rsidRPr="00ED7DDB" w:rsidRDefault="00000000">
            <w:pPr>
              <w:rPr>
                <w:sz w:val="24"/>
                <w:szCs w:val="24"/>
              </w:rPr>
            </w:pPr>
            <w:r>
              <w:rPr>
                <w:sz w:val="24"/>
                <w:szCs w:val="24"/>
              </w:rPr>
              <w:t>Salud (profesión)</w:t>
            </w:r>
          </w:p>
        </w:tc>
        <w:tc>
          <w:tcPr>
            <w:tcW w:w="3600" w:type="dxa"/>
            <w:tcMar>
              <w:top w:w="100" w:type="dxa"/>
              <w:left w:w="120" w:type="dxa"/>
              <w:bottom w:w="100" w:type="dxa"/>
              <w:right w:w="120" w:type="dxa"/>
            </w:tcMar>
          </w:tcPr>
          <w:p w14:paraId="7F8A0B37" w14:textId="77777777" w:rsidR="00970683" w:rsidRPr="00ED7DDB" w:rsidRDefault="00000000">
            <w:pPr>
              <w:rPr>
                <w:sz w:val="24"/>
                <w:szCs w:val="24"/>
              </w:rPr>
            </w:pPr>
            <w:r>
              <w:rPr>
                <w:sz w:val="24"/>
                <w:szCs w:val="24"/>
              </w:rPr>
              <w:t>Colegio de Fonoaudiólogos</w:t>
            </w:r>
          </w:p>
        </w:tc>
        <w:tc>
          <w:tcPr>
            <w:tcW w:w="4300" w:type="dxa"/>
            <w:tcMar>
              <w:top w:w="100" w:type="dxa"/>
              <w:left w:w="120" w:type="dxa"/>
              <w:bottom w:w="100" w:type="dxa"/>
              <w:right w:w="120" w:type="dxa"/>
            </w:tcMar>
          </w:tcPr>
          <w:p w14:paraId="7F32913D" w14:textId="77777777" w:rsidR="00970683" w:rsidRPr="00ED7DDB" w:rsidRDefault="00000000">
            <w:pPr>
              <w:rPr>
                <w:sz w:val="24"/>
                <w:szCs w:val="24"/>
              </w:rPr>
            </w:pPr>
            <w:r>
              <w:rPr>
                <w:sz w:val="24"/>
                <w:szCs w:val="24"/>
              </w:rPr>
              <w:t>Aval y participación profesional; propuesta concreta de intervención a definir por el colegio.</w:t>
            </w:r>
          </w:p>
        </w:tc>
      </w:tr>
      <w:tr w:rsidR="00970683" w14:paraId="2527BDBA" w14:textId="77777777">
        <w:tc>
          <w:tcPr>
            <w:tcW w:w="1700" w:type="dxa"/>
            <w:tcMar>
              <w:top w:w="100" w:type="dxa"/>
              <w:left w:w="120" w:type="dxa"/>
              <w:bottom w:w="100" w:type="dxa"/>
              <w:right w:w="120" w:type="dxa"/>
            </w:tcMar>
          </w:tcPr>
          <w:p w14:paraId="4A40F084" w14:textId="77777777" w:rsidR="00970683" w:rsidRPr="00ED7DDB" w:rsidRDefault="00000000">
            <w:pPr>
              <w:rPr>
                <w:sz w:val="24"/>
                <w:szCs w:val="24"/>
              </w:rPr>
            </w:pPr>
            <w:r>
              <w:rPr>
                <w:sz w:val="24"/>
                <w:szCs w:val="24"/>
              </w:rPr>
              <w:t>Salud (profesión)</w:t>
            </w:r>
          </w:p>
        </w:tc>
        <w:tc>
          <w:tcPr>
            <w:tcW w:w="3600" w:type="dxa"/>
            <w:tcMar>
              <w:top w:w="100" w:type="dxa"/>
              <w:left w:w="120" w:type="dxa"/>
              <w:bottom w:w="100" w:type="dxa"/>
              <w:right w:w="120" w:type="dxa"/>
            </w:tcMar>
          </w:tcPr>
          <w:p w14:paraId="46B672D1" w14:textId="77777777" w:rsidR="00970683" w:rsidRPr="00ED7DDB" w:rsidRDefault="00000000">
            <w:pPr>
              <w:rPr>
                <w:sz w:val="24"/>
                <w:szCs w:val="24"/>
              </w:rPr>
            </w:pPr>
            <w:r>
              <w:rPr>
                <w:sz w:val="24"/>
                <w:szCs w:val="24"/>
              </w:rPr>
              <w:t>Colegio de Kinesiólogos</w:t>
            </w:r>
          </w:p>
        </w:tc>
        <w:tc>
          <w:tcPr>
            <w:tcW w:w="4300" w:type="dxa"/>
            <w:tcMar>
              <w:top w:w="100" w:type="dxa"/>
              <w:left w:w="120" w:type="dxa"/>
              <w:bottom w:w="100" w:type="dxa"/>
              <w:right w:w="120" w:type="dxa"/>
            </w:tcMar>
          </w:tcPr>
          <w:p w14:paraId="625F0CAF" w14:textId="77777777" w:rsidR="00970683" w:rsidRPr="00ED7DDB" w:rsidRDefault="00000000">
            <w:pPr>
              <w:rPr>
                <w:sz w:val="24"/>
                <w:szCs w:val="24"/>
              </w:rPr>
            </w:pPr>
            <w:r>
              <w:rPr>
                <w:sz w:val="24"/>
                <w:szCs w:val="24"/>
              </w:rPr>
              <w:t>Aval y participación profesional; propuesta concreta de intervención a definir por el colegio.</w:t>
            </w:r>
          </w:p>
        </w:tc>
      </w:tr>
      <w:tr w:rsidR="00970683" w14:paraId="24515E3E" w14:textId="77777777">
        <w:tc>
          <w:tcPr>
            <w:tcW w:w="1700" w:type="dxa"/>
            <w:tcMar>
              <w:top w:w="100" w:type="dxa"/>
              <w:left w:w="120" w:type="dxa"/>
              <w:bottom w:w="100" w:type="dxa"/>
              <w:right w:w="120" w:type="dxa"/>
            </w:tcMar>
          </w:tcPr>
          <w:p w14:paraId="29615C8C" w14:textId="77777777" w:rsidR="00970683" w:rsidRPr="00ED7DDB" w:rsidRDefault="00000000">
            <w:pPr>
              <w:rPr>
                <w:sz w:val="24"/>
                <w:szCs w:val="24"/>
              </w:rPr>
            </w:pPr>
            <w:r>
              <w:rPr>
                <w:sz w:val="24"/>
                <w:szCs w:val="24"/>
              </w:rPr>
              <w:t>Educación (profesión)</w:t>
            </w:r>
          </w:p>
        </w:tc>
        <w:tc>
          <w:tcPr>
            <w:tcW w:w="3600" w:type="dxa"/>
            <w:tcMar>
              <w:top w:w="100" w:type="dxa"/>
              <w:left w:w="120" w:type="dxa"/>
              <w:bottom w:w="100" w:type="dxa"/>
              <w:right w:w="120" w:type="dxa"/>
            </w:tcMar>
          </w:tcPr>
          <w:p w14:paraId="43EBC57E" w14:textId="77777777" w:rsidR="00970683" w:rsidRPr="00ED7DDB" w:rsidRDefault="00000000">
            <w:pPr>
              <w:rPr>
                <w:sz w:val="24"/>
                <w:szCs w:val="24"/>
              </w:rPr>
            </w:pPr>
            <w:r>
              <w:rPr>
                <w:sz w:val="24"/>
                <w:szCs w:val="24"/>
              </w:rPr>
              <w:t>Gremio docente</w:t>
            </w:r>
          </w:p>
        </w:tc>
        <w:tc>
          <w:tcPr>
            <w:tcW w:w="4300" w:type="dxa"/>
            <w:tcMar>
              <w:top w:w="100" w:type="dxa"/>
              <w:left w:w="120" w:type="dxa"/>
              <w:bottom w:w="100" w:type="dxa"/>
              <w:right w:w="120" w:type="dxa"/>
            </w:tcMar>
          </w:tcPr>
          <w:p w14:paraId="37283D38" w14:textId="77777777" w:rsidR="00970683" w:rsidRPr="00ED7DDB" w:rsidRDefault="00000000">
            <w:pPr>
              <w:rPr>
                <w:sz w:val="24"/>
                <w:szCs w:val="24"/>
              </w:rPr>
            </w:pPr>
            <w:r>
              <w:rPr>
                <w:sz w:val="24"/>
                <w:szCs w:val="24"/>
              </w:rPr>
              <w:t>Representar a las y los docentes en el diseño e implementación de la propuesta; propuesta concreta de intervención a definir por el gremio.</w:t>
            </w:r>
          </w:p>
        </w:tc>
      </w:tr>
      <w:tr w:rsidR="00970683" w14:paraId="482642BA" w14:textId="77777777">
        <w:tc>
          <w:tcPr>
            <w:tcW w:w="1700" w:type="dxa"/>
            <w:tcMar>
              <w:top w:w="100" w:type="dxa"/>
              <w:left w:w="120" w:type="dxa"/>
              <w:bottom w:w="100" w:type="dxa"/>
              <w:right w:w="120" w:type="dxa"/>
            </w:tcMar>
          </w:tcPr>
          <w:p w14:paraId="6D732B8A" w14:textId="77777777" w:rsidR="00970683" w:rsidRPr="00ED7DDB" w:rsidRDefault="00000000">
            <w:pPr>
              <w:rPr>
                <w:sz w:val="24"/>
                <w:szCs w:val="24"/>
              </w:rPr>
            </w:pPr>
            <w:r>
              <w:rPr>
                <w:sz w:val="24"/>
                <w:szCs w:val="24"/>
              </w:rPr>
              <w:t>Comunidad</w:t>
            </w:r>
          </w:p>
        </w:tc>
        <w:tc>
          <w:tcPr>
            <w:tcW w:w="3600" w:type="dxa"/>
            <w:tcMar>
              <w:top w:w="100" w:type="dxa"/>
              <w:left w:w="120" w:type="dxa"/>
              <w:bottom w:w="100" w:type="dxa"/>
              <w:right w:w="120" w:type="dxa"/>
            </w:tcMar>
          </w:tcPr>
          <w:p w14:paraId="67032F46" w14:textId="77777777" w:rsidR="00970683" w:rsidRPr="00ED7DDB" w:rsidRDefault="00000000">
            <w:pPr>
              <w:rPr>
                <w:sz w:val="24"/>
                <w:szCs w:val="24"/>
              </w:rPr>
            </w:pPr>
            <w:r>
              <w:rPr>
                <w:sz w:val="24"/>
                <w:szCs w:val="24"/>
              </w:rPr>
              <w:t>Foro de Derechos Humanos</w:t>
            </w:r>
          </w:p>
        </w:tc>
        <w:tc>
          <w:tcPr>
            <w:tcW w:w="4300" w:type="dxa"/>
            <w:tcMar>
              <w:top w:w="100" w:type="dxa"/>
              <w:left w:w="120" w:type="dxa"/>
              <w:bottom w:w="100" w:type="dxa"/>
              <w:right w:w="120" w:type="dxa"/>
            </w:tcMar>
          </w:tcPr>
          <w:p w14:paraId="47ACD006" w14:textId="77777777" w:rsidR="00970683" w:rsidRPr="00ED7DDB" w:rsidRDefault="00000000">
            <w:pPr>
              <w:rPr>
                <w:sz w:val="24"/>
                <w:szCs w:val="24"/>
              </w:rPr>
            </w:pPr>
            <w:r>
              <w:rPr>
                <w:sz w:val="24"/>
                <w:szCs w:val="24"/>
              </w:rPr>
              <w:t>Aportar la perspectiva de derechos humanos y de la niñez al proyecto; propuesta concreta de intervención a definir.</w:t>
            </w:r>
          </w:p>
        </w:tc>
      </w:tr>
      <w:tr w:rsidR="00970683" w14:paraId="58C4E15C" w14:textId="77777777">
        <w:tc>
          <w:tcPr>
            <w:tcW w:w="1700" w:type="dxa"/>
            <w:tcMar>
              <w:top w:w="100" w:type="dxa"/>
              <w:left w:w="120" w:type="dxa"/>
              <w:bottom w:w="100" w:type="dxa"/>
              <w:right w:w="120" w:type="dxa"/>
            </w:tcMar>
          </w:tcPr>
          <w:p w14:paraId="1BBB8C27" w14:textId="77777777" w:rsidR="00970683" w:rsidRPr="00ED7DDB" w:rsidRDefault="00000000">
            <w:pPr>
              <w:rPr>
                <w:sz w:val="24"/>
                <w:szCs w:val="24"/>
              </w:rPr>
            </w:pPr>
            <w:r>
              <w:rPr>
                <w:sz w:val="24"/>
                <w:szCs w:val="24"/>
              </w:rPr>
              <w:t>Comunidad</w:t>
            </w:r>
          </w:p>
        </w:tc>
        <w:tc>
          <w:tcPr>
            <w:tcW w:w="3600" w:type="dxa"/>
            <w:tcMar>
              <w:top w:w="100" w:type="dxa"/>
              <w:left w:w="120" w:type="dxa"/>
              <w:bottom w:w="100" w:type="dxa"/>
              <w:right w:w="120" w:type="dxa"/>
            </w:tcMar>
          </w:tcPr>
          <w:p w14:paraId="11BCBCBD" w14:textId="77777777" w:rsidR="00970683" w:rsidRPr="00ED7DDB" w:rsidRDefault="00000000">
            <w:pPr>
              <w:rPr>
                <w:sz w:val="24"/>
                <w:szCs w:val="24"/>
              </w:rPr>
            </w:pPr>
            <w:r>
              <w:rPr>
                <w:sz w:val="24"/>
                <w:szCs w:val="24"/>
              </w:rPr>
              <w:t>Centro de Jubilados</w:t>
            </w:r>
          </w:p>
        </w:tc>
        <w:tc>
          <w:tcPr>
            <w:tcW w:w="4300" w:type="dxa"/>
            <w:tcMar>
              <w:top w:w="100" w:type="dxa"/>
              <w:left w:w="120" w:type="dxa"/>
              <w:bottom w:w="100" w:type="dxa"/>
              <w:right w:w="120" w:type="dxa"/>
            </w:tcMar>
          </w:tcPr>
          <w:p w14:paraId="37959F5D" w14:textId="77777777" w:rsidR="00970683" w:rsidRPr="00ED7DDB" w:rsidRDefault="00000000">
            <w:pPr>
              <w:rPr>
                <w:sz w:val="24"/>
                <w:szCs w:val="24"/>
              </w:rPr>
            </w:pPr>
            <w:r>
              <w:rPr>
                <w:sz w:val="24"/>
                <w:szCs w:val="24"/>
              </w:rPr>
              <w:t>Aportar la mirada intergeneracional, en particular el rol de abuelas y abuelos como cuidadores; propuesta concreta de intervención a definir.</w:t>
            </w:r>
          </w:p>
        </w:tc>
      </w:tr>
      <w:tr w:rsidR="00970683" w14:paraId="742B0D09" w14:textId="77777777">
        <w:tc>
          <w:tcPr>
            <w:tcW w:w="1700" w:type="dxa"/>
            <w:tcMar>
              <w:top w:w="100" w:type="dxa"/>
              <w:left w:w="120" w:type="dxa"/>
              <w:bottom w:w="100" w:type="dxa"/>
              <w:right w:w="120" w:type="dxa"/>
            </w:tcMar>
          </w:tcPr>
          <w:p w14:paraId="4D6DD99D" w14:textId="77777777" w:rsidR="00970683" w:rsidRPr="00ED7DDB" w:rsidRDefault="00000000">
            <w:pPr>
              <w:rPr>
                <w:sz w:val="24"/>
                <w:szCs w:val="24"/>
              </w:rPr>
            </w:pPr>
            <w:r>
              <w:rPr>
                <w:sz w:val="24"/>
                <w:szCs w:val="24"/>
              </w:rPr>
              <w:lastRenderedPageBreak/>
              <w:t>Comunidad</w:t>
            </w:r>
          </w:p>
        </w:tc>
        <w:tc>
          <w:tcPr>
            <w:tcW w:w="3600" w:type="dxa"/>
            <w:tcMar>
              <w:top w:w="100" w:type="dxa"/>
              <w:left w:w="120" w:type="dxa"/>
              <w:bottom w:w="100" w:type="dxa"/>
              <w:right w:w="120" w:type="dxa"/>
            </w:tcMar>
          </w:tcPr>
          <w:p w14:paraId="0067D7A4" w14:textId="77777777" w:rsidR="00970683" w:rsidRPr="00ED7DDB" w:rsidRDefault="00000000">
            <w:pPr>
              <w:rPr>
                <w:sz w:val="24"/>
                <w:szCs w:val="24"/>
              </w:rPr>
            </w:pPr>
            <w:r>
              <w:rPr>
                <w:sz w:val="24"/>
                <w:szCs w:val="24"/>
              </w:rPr>
              <w:t>Irma Carrica – Patria Grande (sección de salud de Argentina Humana / Partido Patria Grande)</w:t>
            </w:r>
          </w:p>
        </w:tc>
        <w:tc>
          <w:tcPr>
            <w:tcW w:w="4300" w:type="dxa"/>
            <w:tcMar>
              <w:top w:w="100" w:type="dxa"/>
              <w:left w:w="120" w:type="dxa"/>
              <w:bottom w:w="100" w:type="dxa"/>
              <w:right w:w="120" w:type="dxa"/>
            </w:tcMar>
          </w:tcPr>
          <w:p w14:paraId="7677BC1E" w14:textId="77777777" w:rsidR="00970683" w:rsidRPr="00ED7DDB" w:rsidRDefault="00000000">
            <w:pPr>
              <w:rPr>
                <w:sz w:val="24"/>
                <w:szCs w:val="24"/>
              </w:rPr>
            </w:pPr>
            <w:r>
              <w:rPr>
                <w:sz w:val="24"/>
                <w:szCs w:val="24"/>
              </w:rPr>
              <w:t>Articulación político-partidaria con perspectiva de salud; propuesta concreta de intervención a definir.</w:t>
            </w:r>
          </w:p>
        </w:tc>
      </w:tr>
    </w:tbl>
    <w:p w14:paraId="5E8CBFF6" w14:textId="77777777" w:rsidR="00970683" w:rsidRDefault="00970683">
      <w:pPr>
        <w:spacing w:before="240"/>
      </w:pPr>
    </w:p>
    <w:p w14:paraId="58AD31E2" w14:textId="77777777" w:rsidR="00970683" w:rsidRDefault="00000000">
      <w:pPr>
        <w:pStyle w:val="Ttulo2"/>
        <w:spacing w:before="260" w:after="120"/>
      </w:pPr>
      <w:r>
        <w:t>Grupo coordinador</w:t>
      </w:r>
    </w:p>
    <w:p w14:paraId="075F8C10" w14:textId="77777777" w:rsidR="00970683" w:rsidRPr="00ED7DDB" w:rsidRDefault="00000000">
      <w:pPr>
        <w:spacing w:after="160"/>
        <w:rPr>
          <w:sz w:val="24"/>
          <w:szCs w:val="24"/>
        </w:rPr>
      </w:pPr>
      <w:r>
        <w:rPr>
          <w:sz w:val="24"/>
          <w:szCs w:val="24"/>
        </w:rPr>
        <w:t>Primer nivel de decisión. Define la problemática, el modo de acción y los acuerdos institucionales necesarios. Lo integran referentes de las cátedras universitarias involucradas, médicos y médicas comprometidos con el proyecto, referentes de la SAP filial Río Cuarto, y referentes del Foro por el Derecho a la Salud – Río Cuarto como impulso político del proyecto.</w:t>
      </w:r>
    </w:p>
    <w:p w14:paraId="778CF6EF" w14:textId="77777777" w:rsidR="00970683" w:rsidRDefault="00000000">
      <w:pPr>
        <w:pStyle w:val="Ttulo2"/>
        <w:spacing w:before="260" w:after="120"/>
      </w:pPr>
      <w:r>
        <w:t>Grupo efector</w:t>
      </w:r>
    </w:p>
    <w:p w14:paraId="75EA26B5" w14:textId="77777777" w:rsidR="00970683" w:rsidRDefault="00000000">
      <w:pPr>
        <w:spacing w:after="160"/>
        <w:rPr>
          <w:sz w:val="24"/>
          <w:szCs w:val="24"/>
        </w:rPr>
      </w:pPr>
      <w:r>
        <w:rPr>
          <w:sz w:val="24"/>
          <w:szCs w:val="24"/>
        </w:rPr>
        <w:t>Lleva adelante la tarea territorial de concientización. Lo integran estudiantes de las carreras convocadas con prácticas obligatorias en dispensarios y escuelas, promotoras de salud comunitaria, médicos de dispensarios y postas, y docentes de nivel inicial, primario y educación física. Su tarea central es doble: aplicar la regulación institucional y, al mismo tiempo, trabajar activamente con las familias para que el cambio no se quede en la puerta de la escuela o el dispensario.</w:t>
      </w:r>
    </w:p>
    <w:p w14:paraId="376CC05B" w14:textId="77777777" w:rsidR="00547923" w:rsidRDefault="00547923">
      <w:pPr>
        <w:spacing w:after="160"/>
        <w:rPr>
          <w:sz w:val="24"/>
          <w:szCs w:val="24"/>
        </w:rPr>
      </w:pPr>
    </w:p>
    <w:p w14:paraId="6EE925C7" w14:textId="77777777" w:rsidR="00547923" w:rsidRDefault="00547923">
      <w:pPr>
        <w:spacing w:after="160"/>
        <w:rPr>
          <w:sz w:val="24"/>
          <w:szCs w:val="24"/>
        </w:rPr>
      </w:pPr>
    </w:p>
    <w:p w14:paraId="23B80237" w14:textId="77777777" w:rsidR="00547923" w:rsidRDefault="00547923">
      <w:pPr>
        <w:spacing w:after="160"/>
        <w:rPr>
          <w:sz w:val="24"/>
          <w:szCs w:val="24"/>
        </w:rPr>
      </w:pPr>
    </w:p>
    <w:p w14:paraId="73B23F4D" w14:textId="77777777" w:rsidR="00547923" w:rsidRDefault="00547923">
      <w:pPr>
        <w:spacing w:after="160"/>
        <w:rPr>
          <w:sz w:val="24"/>
          <w:szCs w:val="24"/>
        </w:rPr>
      </w:pPr>
    </w:p>
    <w:p w14:paraId="041075CA" w14:textId="77777777" w:rsidR="00547923" w:rsidRDefault="00547923">
      <w:pPr>
        <w:spacing w:after="160"/>
        <w:rPr>
          <w:sz w:val="24"/>
          <w:szCs w:val="24"/>
        </w:rPr>
      </w:pPr>
    </w:p>
    <w:p w14:paraId="7F45434D" w14:textId="77777777" w:rsidR="00547923" w:rsidRPr="00ED7DDB" w:rsidRDefault="00547923">
      <w:pPr>
        <w:spacing w:after="160"/>
        <w:rPr>
          <w:sz w:val="24"/>
          <w:szCs w:val="24"/>
        </w:rPr>
      </w:pPr>
    </w:p>
    <w:p w14:paraId="32DBDF92" w14:textId="77777777" w:rsidR="00970683" w:rsidRDefault="00000000">
      <w:pPr>
        <w:pStyle w:val="Ttulo1"/>
        <w:spacing w:before="360" w:after="160"/>
      </w:pPr>
      <w:r>
        <w:t>Alternativas concretas y accesibilidad</w:t>
      </w:r>
    </w:p>
    <w:p w14:paraId="381CBA95" w14:textId="77777777" w:rsidR="00970683" w:rsidRPr="00ED7DDB" w:rsidRDefault="00000000">
      <w:pPr>
        <w:spacing w:after="160"/>
        <w:rPr>
          <w:sz w:val="24"/>
          <w:szCs w:val="24"/>
        </w:rPr>
      </w:pPr>
      <w:r>
        <w:rPr>
          <w:sz w:val="24"/>
          <w:szCs w:val="24"/>
        </w:rPr>
        <w:t>Concientizar no alcanza sin alternativas reales y accesibles para todas las familias. Se está evaluando — sin definición aún — algún mecanismo de apoyo a familias numerosas: un subsidio económico directo, convenios de cupos gratuitos o becados con clubes y centros, o la exención de cuotas en espacios municipales. Su diseño e implementación exceden a Salud y Educación, por lo que corresponde sumar al Ministerio o Secretaría de Desarrollo Social municipal como actor del proyecto, en articulación con la cátedra de Trabajo Social.</w:t>
      </w:r>
    </w:p>
    <w:p w14:paraId="412EB81A" w14:textId="77777777" w:rsidR="00970683" w:rsidRPr="00ED7DDB" w:rsidRDefault="00000000">
      <w:pPr>
        <w:spacing w:after="160"/>
        <w:rPr>
          <w:sz w:val="24"/>
          <w:szCs w:val="24"/>
        </w:rPr>
      </w:pPr>
      <w:r>
        <w:rPr>
          <w:sz w:val="24"/>
          <w:szCs w:val="24"/>
        </w:rPr>
        <w:t>Las ideas concretas de alternativas de uso del tiempo libre, organizadas por edad, están sistematizadas en la Guía de alternativas para familias que acompaña este documento.</w:t>
      </w:r>
    </w:p>
    <w:p w14:paraId="38598C58" w14:textId="77777777" w:rsidR="00970683" w:rsidRDefault="00000000">
      <w:pPr>
        <w:pStyle w:val="Ttulo1"/>
        <w:spacing w:before="360" w:after="160"/>
      </w:pPr>
      <w:r>
        <w:t>Recorrido hasta acá y próximos pasos</w:t>
      </w:r>
    </w:p>
    <w:p w14:paraId="012F9C4B" w14:textId="77777777" w:rsidR="0085226B" w:rsidRDefault="00000000">
      <w:pPr>
        <w:spacing w:after="160"/>
        <w:rPr>
          <w:sz w:val="24"/>
          <w:szCs w:val="24"/>
        </w:rPr>
      </w:pPr>
      <w:r>
        <w:rPr>
          <w:sz w:val="24"/>
          <w:szCs w:val="24"/>
        </w:rPr>
        <w:lastRenderedPageBreak/>
        <w:t>El proyecto tuvo su primera presentación ante la Mesa Regional de Salud de Río Cuarto, con una recepción positiva por parte de los presentes. En una segunda reunión del Foro, ya con participación ampliada de profesionales docentes y no docentes de la Universidad Nacional de Río Cuarto, la Universidad Privada de Mendoza, la Universidad Siglo 21, la Universidad Católica de Córdoba y la Universidad Provincial de Córdoba; de representantes del Colegio Médico y de los colegios profesionales de Psicopedagogía, Psicología, Fonoaudiología, Psicomotricidad, Kinesiología, Pedagogía Especial y Educación Física; del Foro de Derechos Humanos, del Centro de Jubilados, de Irma Carrica – Patria Grande (sección de salud de Argentina Humana / Partido Patria Grande), del Círculo de Peluqueros y de la Cátedra de Soberanía Alimentaria</w:t>
      </w:r>
    </w:p>
    <w:p w14:paraId="1E8CA490" w14:textId="77777777" w:rsidR="0085226B" w:rsidRDefault="0085226B">
      <w:pPr>
        <w:spacing w:after="160"/>
        <w:rPr>
          <w:sz w:val="24"/>
          <w:szCs w:val="24"/>
        </w:rPr>
      </w:pPr>
      <w:r>
        <w:rPr>
          <w:sz w:val="24"/>
          <w:szCs w:val="24"/>
        </w:rPr>
        <w:t xml:space="preserve">La recepción volvió a ser muy positiva: cada participante compartió su experiencia desde lo profesional, su trayectoria y también su propia experiencia familiar como madre, padre o cuidador. </w:t>
      </w:r>
    </w:p>
    <w:p w14:paraId="3FA8CC81" w14:textId="77777777" w:rsidR="0085226B" w:rsidRDefault="00000000">
      <w:pPr>
        <w:spacing w:after="160"/>
        <w:rPr>
          <w:sz w:val="24"/>
          <w:szCs w:val="24"/>
        </w:rPr>
      </w:pPr>
      <w:r>
        <w:rPr>
          <w:sz w:val="24"/>
          <w:szCs w:val="24"/>
        </w:rPr>
        <w:t xml:space="preserve">Hubo consenso amplio en que la instancia normativa es central — que esto debe traducirse en una ley u ordenanza reglamentada, con mecanismos concretos de financiación que sostengan el programa o el trabajo en red, más allá de la forma institucional final que se le dé. </w:t>
      </w:r>
    </w:p>
    <w:p w14:paraId="0BE1C0C8" w14:textId="77777777" w:rsidR="0085226B" w:rsidRDefault="00000000">
      <w:pPr>
        <w:spacing w:after="160"/>
        <w:rPr>
          <w:sz w:val="24"/>
          <w:szCs w:val="24"/>
        </w:rPr>
      </w:pPr>
      <w:r>
        <w:rPr>
          <w:sz w:val="24"/>
          <w:szCs w:val="24"/>
        </w:rPr>
        <w:t xml:space="preserve">En esa misma reunión se presentó la fecha del Congreso Nacional de Salud (La Plata, 12 de septiembre) como próxima instancia de exposición del proyecto y de intercambio con experiencias similares de otros lugares del país. </w:t>
      </w:r>
    </w:p>
    <w:p w14:paraId="0CDB1462" w14:textId="77777777" w:rsidR="0085226B" w:rsidRDefault="00000000">
      <w:pPr>
        <w:spacing w:after="160"/>
        <w:rPr>
          <w:sz w:val="24"/>
          <w:szCs w:val="24"/>
        </w:rPr>
      </w:pPr>
      <w:r>
        <w:rPr>
          <w:sz w:val="24"/>
          <w:szCs w:val="24"/>
        </w:rPr>
        <w:t xml:space="preserve">Como conclusión del encuentro, se acordó que cada institución y colegio profesional presente elaborará, desde su propio lugar, una propuesta concreta sobre cómo intervenir: cómo concientizar, cómo actuar sobre la realidad territorial, qué líneas de investigación puede aportar, y cómo coordinar con otros foros y evaluar el trabajo de otros grupos. </w:t>
      </w:r>
    </w:p>
    <w:p w14:paraId="5E69F012" w14:textId="6EAD63D0" w:rsidR="00970683" w:rsidRPr="00ED7DDB" w:rsidRDefault="00000000">
      <w:pPr>
        <w:spacing w:after="160"/>
        <w:rPr>
          <w:sz w:val="24"/>
          <w:szCs w:val="24"/>
        </w:rPr>
      </w:pPr>
      <w:r>
        <w:rPr>
          <w:sz w:val="24"/>
          <w:szCs w:val="24"/>
        </w:rPr>
        <w:t>A partir de estas dos reuniones, quedan como próximos pasos:</w:t>
      </w:r>
    </w:p>
    <w:p w14:paraId="212BD628" w14:textId="77777777" w:rsidR="00970683" w:rsidRPr="00ED7DDB" w:rsidRDefault="00000000">
      <w:pPr>
        <w:pStyle w:val="Prrafodelista"/>
        <w:numPr>
          <w:ilvl w:val="0"/>
          <w:numId w:val="2"/>
        </w:numPr>
        <w:spacing w:after="100"/>
        <w:rPr>
          <w:sz w:val="24"/>
          <w:szCs w:val="24"/>
        </w:rPr>
      </w:pPr>
      <w:r>
        <w:rPr>
          <w:sz w:val="24"/>
          <w:szCs w:val="24"/>
        </w:rPr>
        <w:t>Recibir y sistematizar la propuesta concreta de intervención que cada institución y colegio profesional se comprometió a elaborar desde su propio lugar (concientización, trabajo territorial, investigación, articulación con otros foros, evaluación de experiencias de otros grupos).</w:t>
      </w:r>
    </w:p>
    <w:p w14:paraId="212BD627" w14:textId="77777777" w:rsidR="00970683" w:rsidRPr="00ED7DDB" w:rsidRDefault="00000000">
      <w:pPr>
        <w:pStyle w:val="Prrafodelista"/>
        <w:numPr>
          <w:ilvl w:val="0"/>
          <w:numId w:val="2"/>
        </w:numPr>
        <w:spacing w:after="100"/>
        <w:rPr>
          <w:sz w:val="24"/>
          <w:szCs w:val="24"/>
        </w:rPr>
      </w:pPr>
      <w:r>
        <w:rPr>
          <w:sz w:val="24"/>
          <w:szCs w:val="24"/>
        </w:rPr>
        <w:t>Formalizar la conformación del grupo coordinador, con un o una representante por cada institución involucrada.</w:t>
      </w:r>
    </w:p>
    <w:p w14:paraId="29C37A6C" w14:textId="77777777" w:rsidR="00970683" w:rsidRPr="00ED7DDB" w:rsidRDefault="00000000">
      <w:pPr>
        <w:pStyle w:val="Prrafodelista"/>
        <w:numPr>
          <w:ilvl w:val="0"/>
          <w:numId w:val="2"/>
        </w:numPr>
        <w:spacing w:after="100"/>
        <w:rPr>
          <w:sz w:val="24"/>
          <w:szCs w:val="24"/>
        </w:rPr>
      </w:pPr>
      <w:r>
        <w:rPr>
          <w:sz w:val="24"/>
          <w:szCs w:val="24"/>
        </w:rPr>
        <w:t>Acordar con el Ministerio de Salud municipal el circuito concreto de implementación de la consejería en los centros de salud.</w:t>
      </w:r>
    </w:p>
    <w:p w14:paraId="4B3C5C6C" w14:textId="77777777" w:rsidR="00970683" w:rsidRPr="00ED7DDB" w:rsidRDefault="00000000">
      <w:pPr>
        <w:pStyle w:val="Prrafodelista"/>
        <w:numPr>
          <w:ilvl w:val="0"/>
          <w:numId w:val="2"/>
        </w:numPr>
        <w:spacing w:after="100"/>
        <w:rPr>
          <w:sz w:val="24"/>
          <w:szCs w:val="24"/>
        </w:rPr>
      </w:pPr>
      <w:r>
        <w:rPr>
          <w:sz w:val="24"/>
          <w:szCs w:val="24"/>
        </w:rPr>
        <w:t>Coordinar la incorporación formal de la Sociedad de Oftalmología al grupo coordinador, cuya participación en el proyecto ya está confirmada.</w:t>
      </w:r>
    </w:p>
    <w:p w14:paraId="65B2773F" w14:textId="77777777" w:rsidR="00970683" w:rsidRPr="00ED7DDB" w:rsidRDefault="00000000">
      <w:pPr>
        <w:pStyle w:val="Prrafodelista"/>
        <w:numPr>
          <w:ilvl w:val="0"/>
          <w:numId w:val="2"/>
        </w:numPr>
        <w:spacing w:after="100"/>
        <w:rPr>
          <w:sz w:val="24"/>
          <w:szCs w:val="24"/>
        </w:rPr>
      </w:pPr>
      <w:r>
        <w:rPr>
          <w:sz w:val="24"/>
          <w:szCs w:val="24"/>
        </w:rPr>
        <w:t>Gestionar, en algún momento del proceso, un encuentro con el legislador provincial Juan Manuel Llamosas para fundamentar la necesidad de la ley provincial y conversar sobre su implementación.</w:t>
      </w:r>
    </w:p>
    <w:p w14:paraId="4B3C5C6D" w14:textId="77777777" w:rsidR="00970683" w:rsidRPr="00ED7DDB" w:rsidRDefault="00000000">
      <w:pPr>
        <w:pStyle w:val="Prrafodelista"/>
        <w:numPr>
          <w:ilvl w:val="0"/>
          <w:numId w:val="2"/>
        </w:numPr>
        <w:spacing w:after="100"/>
        <w:rPr>
          <w:sz w:val="24"/>
          <w:szCs w:val="24"/>
        </w:rPr>
      </w:pPr>
      <w:r>
        <w:rPr>
          <w:sz w:val="24"/>
          <w:szCs w:val="24"/>
        </w:rPr>
        <w:t>Fijar la próxima fecha de reunión del grupo coordinador, antes del pre-congreso local de julio y como preparación final para la presentación en el Congreso Nacional de Salud de La Plata.</w:t>
      </w:r>
    </w:p>
    <w:p w14:paraId="25887E9F" w14:textId="77777777" w:rsidR="00970683" w:rsidRDefault="00000000">
      <w:pPr>
        <w:pStyle w:val="Ttulo1"/>
        <w:spacing w:before="360" w:after="160"/>
      </w:pPr>
      <w:r>
        <w:lastRenderedPageBreak/>
        <w:t>Documentos que acompañan este marco</w:t>
      </w:r>
    </w:p>
    <w:p w14:paraId="006E72DB" w14:textId="77777777" w:rsidR="00970683" w:rsidRPr="00ED7DDB" w:rsidRDefault="00000000">
      <w:pPr>
        <w:pStyle w:val="Prrafodelista"/>
        <w:numPr>
          <w:ilvl w:val="0"/>
          <w:numId w:val="2"/>
        </w:numPr>
        <w:spacing w:after="100"/>
        <w:rPr>
          <w:sz w:val="24"/>
          <w:szCs w:val="24"/>
        </w:rPr>
      </w:pPr>
      <w:r>
        <w:rPr>
          <w:sz w:val="24"/>
          <w:szCs w:val="24"/>
        </w:rPr>
        <w:t>Anexo técnico — evidencia científica: sistematiza las guías internacionales de uso de pantallas y la evidencia por dominio del neurodesarrollo, distinguiendo el nivel de certeza de cada hallazgo.</w:t>
      </w:r>
    </w:p>
    <w:p w14:paraId="2838EDEA" w14:textId="77777777" w:rsidR="00970683" w:rsidRPr="00ED7DDB" w:rsidRDefault="00000000">
      <w:pPr>
        <w:pStyle w:val="Prrafodelista"/>
        <w:numPr>
          <w:ilvl w:val="0"/>
          <w:numId w:val="2"/>
        </w:numPr>
        <w:spacing w:after="100"/>
        <w:rPr>
          <w:sz w:val="24"/>
          <w:szCs w:val="24"/>
        </w:rPr>
      </w:pPr>
      <w:r>
        <w:rPr>
          <w:sz w:val="24"/>
          <w:szCs w:val="24"/>
        </w:rPr>
        <w:t>Guía de alternativas para familias: material de distribución en los centros de salud, con propuestas concretas de uso del tiempo libre sin pantallas, organizadas por edad.</w:t>
      </w:r>
    </w:p>
    <w:sectPr w:rsidR="00970683" w:rsidRPr="00ED7DD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00112"/>
    <w:multiLevelType w:val="hybridMultilevel"/>
    <w:tmpl w:val="77C8CD34"/>
    <w:lvl w:ilvl="0" w:tplc="DF0ED3D0">
      <w:start w:val="1"/>
      <w:numFmt w:val="bullet"/>
      <w:lvlText w:val="●"/>
      <w:lvlJc w:val="left"/>
      <w:pPr>
        <w:ind w:left="720" w:hanging="360"/>
      </w:pPr>
    </w:lvl>
    <w:lvl w:ilvl="1" w:tplc="665E7A2E">
      <w:start w:val="1"/>
      <w:numFmt w:val="bullet"/>
      <w:lvlText w:val="○"/>
      <w:lvlJc w:val="left"/>
      <w:pPr>
        <w:ind w:left="1440" w:hanging="360"/>
      </w:pPr>
    </w:lvl>
    <w:lvl w:ilvl="2" w:tplc="AAB2010C">
      <w:start w:val="1"/>
      <w:numFmt w:val="bullet"/>
      <w:lvlText w:val="■"/>
      <w:lvlJc w:val="left"/>
      <w:pPr>
        <w:ind w:left="2160" w:hanging="360"/>
      </w:pPr>
    </w:lvl>
    <w:lvl w:ilvl="3" w:tplc="6D1E8588">
      <w:start w:val="1"/>
      <w:numFmt w:val="bullet"/>
      <w:lvlText w:val="●"/>
      <w:lvlJc w:val="left"/>
      <w:pPr>
        <w:ind w:left="2880" w:hanging="360"/>
      </w:pPr>
    </w:lvl>
    <w:lvl w:ilvl="4" w:tplc="4E1021BC">
      <w:start w:val="1"/>
      <w:numFmt w:val="bullet"/>
      <w:lvlText w:val="○"/>
      <w:lvlJc w:val="left"/>
      <w:pPr>
        <w:ind w:left="3600" w:hanging="360"/>
      </w:pPr>
    </w:lvl>
    <w:lvl w:ilvl="5" w:tplc="A83201EA">
      <w:start w:val="1"/>
      <w:numFmt w:val="bullet"/>
      <w:lvlText w:val="■"/>
      <w:lvlJc w:val="left"/>
      <w:pPr>
        <w:ind w:left="4320" w:hanging="360"/>
      </w:pPr>
    </w:lvl>
    <w:lvl w:ilvl="6" w:tplc="D1E24140">
      <w:start w:val="1"/>
      <w:numFmt w:val="bullet"/>
      <w:lvlText w:val="●"/>
      <w:lvlJc w:val="left"/>
      <w:pPr>
        <w:ind w:left="5040" w:hanging="360"/>
      </w:pPr>
    </w:lvl>
    <w:lvl w:ilvl="7" w:tplc="9F529018">
      <w:start w:val="1"/>
      <w:numFmt w:val="bullet"/>
      <w:lvlText w:val="●"/>
      <w:lvlJc w:val="left"/>
      <w:pPr>
        <w:ind w:left="5760" w:hanging="360"/>
      </w:pPr>
    </w:lvl>
    <w:lvl w:ilvl="8" w:tplc="8884CBA8">
      <w:start w:val="1"/>
      <w:numFmt w:val="bullet"/>
      <w:lvlText w:val="●"/>
      <w:lvlJc w:val="left"/>
      <w:pPr>
        <w:ind w:left="6480" w:hanging="360"/>
      </w:pPr>
    </w:lvl>
  </w:abstractNum>
  <w:abstractNum w:abstractNumId="1" w15:restartNumberingAfterBreak="0">
    <w:nsid w:val="66DD73D9"/>
    <w:multiLevelType w:val="hybridMultilevel"/>
    <w:tmpl w:val="4B44E23E"/>
    <w:lvl w:ilvl="0" w:tplc="F9B424EE">
      <w:start w:val="1"/>
      <w:numFmt w:val="bullet"/>
      <w:lvlText w:val="•"/>
      <w:lvlJc w:val="left"/>
      <w:pPr>
        <w:ind w:left="504" w:hanging="288"/>
      </w:pPr>
    </w:lvl>
    <w:lvl w:ilvl="1" w:tplc="19DC6290">
      <w:numFmt w:val="decimal"/>
      <w:lvlText w:val=""/>
      <w:lvlJc w:val="left"/>
    </w:lvl>
    <w:lvl w:ilvl="2" w:tplc="8AE61E98">
      <w:numFmt w:val="decimal"/>
      <w:lvlText w:val=""/>
      <w:lvlJc w:val="left"/>
    </w:lvl>
    <w:lvl w:ilvl="3" w:tplc="2350178C">
      <w:numFmt w:val="decimal"/>
      <w:lvlText w:val=""/>
      <w:lvlJc w:val="left"/>
    </w:lvl>
    <w:lvl w:ilvl="4" w:tplc="D5EEA2C2">
      <w:numFmt w:val="decimal"/>
      <w:lvlText w:val=""/>
      <w:lvlJc w:val="left"/>
    </w:lvl>
    <w:lvl w:ilvl="5" w:tplc="920442E6">
      <w:numFmt w:val="decimal"/>
      <w:lvlText w:val=""/>
      <w:lvlJc w:val="left"/>
    </w:lvl>
    <w:lvl w:ilvl="6" w:tplc="FF8E8F20">
      <w:numFmt w:val="decimal"/>
      <w:lvlText w:val=""/>
      <w:lvlJc w:val="left"/>
    </w:lvl>
    <w:lvl w:ilvl="7" w:tplc="512EC072">
      <w:numFmt w:val="decimal"/>
      <w:lvlText w:val=""/>
      <w:lvlJc w:val="left"/>
    </w:lvl>
    <w:lvl w:ilvl="8" w:tplc="51581A2E">
      <w:numFmt w:val="decimal"/>
      <w:lvlText w:val=""/>
      <w:lvlJc w:val="left"/>
    </w:lvl>
  </w:abstractNum>
  <w:num w:numId="1" w16cid:durableId="1420254241">
    <w:abstractNumId w:val="0"/>
    <w:lvlOverride w:ilvl="0">
      <w:startOverride w:val="1"/>
    </w:lvlOverride>
  </w:num>
  <w:num w:numId="2" w16cid:durableId="158140654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83"/>
    <w:rsid w:val="000E4C44"/>
    <w:rsid w:val="00214F7C"/>
    <w:rsid w:val="00451E3A"/>
    <w:rsid w:val="00547923"/>
    <w:rsid w:val="0085226B"/>
    <w:rsid w:val="00970683"/>
    <w:rsid w:val="00B75429"/>
    <w:rsid w:val="00C8772A"/>
    <w:rsid w:val="00ED7D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F3BA"/>
  <w15:docId w15:val="{92DC0A2C-A1C2-4D13-971F-BF5634FC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3601</Words>
  <Characters>19811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Javier</cp:lastModifiedBy>
  <cp:revision>2</cp:revision>
  <dcterms:created xsi:type="dcterms:W3CDTF">2026-09-02T01:18:00Z</dcterms:created>
  <dcterms:modified xsi:type="dcterms:W3CDTF">2026-09-02T01:18:00Z</dcterms:modified>
</cp:coreProperties>
</file>