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3453E2" w:rsidTr="003453E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3453E2">
              <w:trPr>
                <w:tblCellSpacing w:w="0" w:type="dxa"/>
                <w:jc w:val="center"/>
              </w:trPr>
              <w:tc>
                <w:tcPr>
                  <w:tcW w:w="9000" w:type="dxa"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3453E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4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:rsidR="003453E2" w:rsidRDefault="003453E2">
                        <w:pPr>
                          <w:spacing w:line="270" w:lineRule="atLeast"/>
                          <w:jc w:val="center"/>
                          <w:rPr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30875" cy="1116330"/>
                              <wp:effectExtent l="0" t="0" r="3175" b="7620"/>
                              <wp:docPr id="6" name="Imagen 6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30875" cy="11163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3E2" w:rsidRDefault="003453E2">
                        <w:pPr>
                          <w:spacing w:before="72" w:after="192"/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</w:pPr>
                      </w:p>
                      <w:p w:rsidR="003453E2" w:rsidRDefault="003453E2">
                        <w:pPr>
                          <w:spacing w:before="72" w:after="192"/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lang w:eastAsia="en-US"/>
                          </w:rPr>
                          <w:t>Estimado Prestador:</w:t>
                        </w:r>
                      </w:p>
                      <w:p w:rsidR="003453E2" w:rsidRDefault="003453E2">
                        <w:pPr>
                          <w:spacing w:before="72" w:after="192"/>
                          <w:rPr>
                            <w:lang w:eastAsia="en-US"/>
                          </w:rPr>
                        </w:pPr>
                      </w:p>
                      <w:p w:rsidR="003453E2" w:rsidRDefault="003453E2">
                        <w:pPr>
                          <w:spacing w:before="72" w:after="192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lang w:eastAsia="en-US"/>
                          </w:rPr>
                          <w:t>De nuestra consideración</w:t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" w:eastAsia="en-US"/>
                          </w:rPr>
                          <w:t xml:space="preserve">A través de la presente nos comunicamos con ustedes con el objetivo de informarles que a partir del 1 de agosto del corriente entrará en vigencia una nueva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" w:eastAsia="en-US"/>
                          </w:rPr>
                          <w:t xml:space="preserve">credencial de la Línea GEN 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" w:eastAsia="en-US"/>
                          </w:rPr>
                          <w:t xml:space="preserve">(Plan GEN 4000 se facturara como 77/2) </w:t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Sumándose a las existentes, la misma identifica a los Asociados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eastAsia="en-US"/>
                          </w:rPr>
                          <w:t>SanCor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 Salud que han optado por esta nueva cobertura.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 </w:t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Cabe aclarar que si bien la citada credencial brinda servicios extras a los Asociados que la poseen, la misma no modifica la gestión con los Prestadores.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eastAsia="en-US"/>
                          </w:rPr>
                          <w:t>En este sentido, no habrá variaciones en el acceso a la atención y facturación que se aplicará de acuerdo al plan que figura en la credencial</w:t>
                        </w:r>
                        <w:r>
                          <w:rPr>
                            <w:rFonts w:ascii="Arial" w:hAnsi="Arial" w:cs="Arial"/>
                            <w:lang w:eastAsia="en-US"/>
                          </w:rPr>
                          <w:t>; ya que los adheridos a Línea GEN poseen la cobertura de salud de alguno de los que actualmente forman nuestra grilla que va del S1000 al S4500, respetando la nomenclatura actual, que se ajusta a los convenios vigentes</w:t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lang w:eastAsia="en-US"/>
                          </w:rPr>
                          <w:t>Asimismo, es válido destacar que este grupo de Asociados cuenta con la posibilidad de generar su credencial virtual y acceder al servicio de salud con la misma, presentándola ante el Prestador desde su móvil. Esta versión digital tiene la misma validez que la credencial plástica.</w:t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Adjuntamos la imagen de la nueva credencial, la cual entrará en circulación y funcionará simultáneamente con las demás credenciales del Grupo </w:t>
                        </w:r>
                        <w:proofErr w:type="spellStart"/>
                        <w:r>
                          <w:rPr>
                            <w:rFonts w:ascii="Arial" w:hAnsi="Arial" w:cs="Arial"/>
                            <w:lang w:eastAsia="en-US"/>
                          </w:rPr>
                          <w:t>SanCor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eastAsia="en-US"/>
                          </w:rPr>
                          <w:t xml:space="preserve"> Salud, y que deberán validar desde la web como lo realizan con las demás.</w:t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2402840" cy="1456690"/>
                              <wp:effectExtent l="0" t="0" r="0" b="0"/>
                              <wp:docPr id="5" name="Imagen 5" descr="http://57237.asset.dattanet.com/web_public_shared/image/57237/CredencialGE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57237.asset.dattanet.com/web_public_shared/image/57237/CredencialGE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2840" cy="1456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3E2" w:rsidRDefault="003453E2">
                        <w:pPr>
                          <w:spacing w:before="72" w:after="192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Agradeciendo su responsabilidad para comunicar estas medidas a todos los interesados y llevar a cabo una correcta implementación,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" w:eastAsia="en-US"/>
                          </w:rPr>
                          <w:t xml:space="preserve">quedamos a disposición para las consultas que consideren pertinentes, a través de la línea exclusiva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s-ES" w:eastAsia="en-US"/>
                          </w:rPr>
                          <w:t>0800-7777-SALUD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en-US"/>
                          </w:rPr>
                          <w:t xml:space="preserve"> y a través de nuestros canales virtuales.</w:t>
                        </w:r>
                      </w:p>
                      <w:p w:rsidR="003453E2" w:rsidRDefault="003453E2">
                        <w:pPr>
                          <w:spacing w:before="72" w:after="192" w:line="276" w:lineRule="auto"/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s-ES" w:eastAsia="en-US"/>
                          </w:rPr>
                          <w:t xml:space="preserve">Atentamente. </w:t>
                        </w:r>
                        <w:r>
                          <w:rPr>
                            <w:i/>
                            <w:iCs/>
                            <w:sz w:val="20"/>
                            <w:szCs w:val="20"/>
                            <w:lang w:val="it-IT" w:eastAsia="en-US"/>
                          </w:rPr>
                          <w:t>    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aps/>
                            <w:sz w:val="20"/>
                            <w:szCs w:val="20"/>
                            <w:lang w:val="it-IT" w:eastAsia="en-US"/>
                          </w:rPr>
                          <w:t>     </w:t>
                        </w:r>
                      </w:p>
                      <w:p w:rsidR="003453E2" w:rsidRDefault="003453E2">
                        <w:pPr>
                          <w:spacing w:after="192"/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noProof/>
                            <w:color w:val="333333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4688840" cy="1977390"/>
                              <wp:effectExtent l="0" t="0" r="0" b="0"/>
                              <wp:docPr id="4" name="Imagen 4" descr="http://57237.asset.dattanet.com/web_public_shared/image/57237/Sinttulo1Mesadetrabajo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57237.asset.dattanet.com/web_public_shared/image/57237/Sinttulo1Mesadetrabajo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88840" cy="1977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453E2" w:rsidRDefault="003453E2">
                        <w:pPr>
                          <w:spacing w:line="270" w:lineRule="atLeast"/>
                          <w:rPr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aps/>
                            <w:sz w:val="20"/>
                            <w:szCs w:val="20"/>
                            <w:lang w:val="es-ES" w:eastAsia="en-US"/>
                          </w:rPr>
                          <w:t> </w:t>
                        </w:r>
                      </w:p>
                      <w:p w:rsidR="003453E2" w:rsidRDefault="003453E2">
                        <w:pPr>
                          <w:spacing w:before="72" w:after="192"/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aps/>
                            <w:color w:val="333333"/>
                            <w:sz w:val="20"/>
                            <w:szCs w:val="20"/>
                            <w:lang w:val="it-IT" w:eastAsia="en-US"/>
                          </w:rPr>
                          <w:t> </w:t>
                        </w:r>
                        <w:r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  <w:t>                                                                                                         </w:t>
                        </w:r>
                      </w:p>
                      <w:p w:rsidR="003453E2" w:rsidRDefault="003453E2">
                        <w:pPr>
                          <w:spacing w:before="72" w:after="192"/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color w:val="333333"/>
                            <w:sz w:val="21"/>
                            <w:szCs w:val="21"/>
                            <w:lang w:eastAsia="en-US"/>
                          </w:rPr>
                          <w:t>                                                                                           </w:t>
                        </w:r>
                      </w:p>
                      <w:p w:rsidR="003453E2" w:rsidRDefault="003453E2">
                        <w:pPr>
                          <w:spacing w:line="270" w:lineRule="atLeast"/>
                          <w:rPr>
                            <w:sz w:val="21"/>
                            <w:szCs w:val="21"/>
                            <w:lang w:eastAsia="en-US"/>
                          </w:rPr>
                        </w:pPr>
                        <w:hyperlink r:id="rId8" w:tgtFrame="_blank" w:history="1"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  <w:u w:val="none"/>
                              <w:bdr w:val="single" w:sz="6" w:space="0" w:color="045DC9" w:frame="1"/>
                              <w:shd w:val="clear" w:color="auto" w:fill="2687D1"/>
                              <w:lang w:eastAsia="en-US"/>
                            </w:rPr>
                            <w:t xml:space="preserve">sancorsalud.com.ar </w:t>
                          </w:r>
                        </w:hyperlink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1"/>
                        </w:tblGrid>
                        <w:tr w:rsidR="003453E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"/>
                                <w:gridCol w:w="851"/>
                              </w:tblGrid>
                              <w:tr w:rsidR="003453E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453E2" w:rsidRDefault="003453E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33333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223520" cy="223520"/>
                                          <wp:effectExtent l="0" t="0" r="5080" b="5080"/>
                                          <wp:docPr id="3" name="Imagen 3" descr="Facebook">
                                            <a:hlinkClick xmlns:a="http://schemas.openxmlformats.org/drawingml/2006/main" r:id="rId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223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453E2" w:rsidRDefault="003453E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hyperlink r:id="rId11" w:tgtFrame="_blank" w:history="1">
                                      <w:r>
                                        <w:rPr>
                                          <w:rStyle w:val="Hipervnculo"/>
                                          <w:rFonts w:ascii="Arial" w:hAnsi="Arial" w:cs="Arial"/>
                                          <w:color w:val="333333"/>
                                          <w:sz w:val="18"/>
                                          <w:szCs w:val="18"/>
                                          <w:u w:val="none"/>
                                          <w:lang w:eastAsia="en-US"/>
                                        </w:rPr>
                                        <w:t>Facebook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453E2" w:rsidRDefault="003453E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453E2" w:rsidRDefault="003453E2">
                        <w:pPr>
                          <w:spacing w:line="270" w:lineRule="atLeast"/>
                          <w:jc w:val="center"/>
                          <w:rPr>
                            <w:vanish/>
                            <w:sz w:val="21"/>
                            <w:szCs w:val="21"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"/>
                        </w:tblGrid>
                        <w:tr w:rsidR="003453E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0"/>
                                <w:gridCol w:w="600"/>
                              </w:tblGrid>
                              <w:tr w:rsidR="003453E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453E2" w:rsidRDefault="003453E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333333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223520" cy="223520"/>
                                          <wp:effectExtent l="0" t="0" r="5080" b="5080"/>
                                          <wp:docPr id="2" name="Imagen 2" descr="Twitter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2235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0" w:type="dxa"/>
                                      <w:bottom w:w="75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3453E2" w:rsidRDefault="003453E2">
                                    <w:pPr>
                                      <w:jc w:val="center"/>
                                      <w:rPr>
                                        <w:lang w:eastAsia="en-US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Hipervnculo"/>
                                          <w:rFonts w:ascii="Arial" w:hAnsi="Arial" w:cs="Arial"/>
                                          <w:color w:val="333333"/>
                                          <w:sz w:val="18"/>
                                          <w:szCs w:val="18"/>
                                          <w:u w:val="none"/>
                                          <w:lang w:eastAsia="en-US"/>
                                        </w:rPr>
                                        <w:t>Twitter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453E2" w:rsidRDefault="003453E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453E2" w:rsidRDefault="003453E2">
                        <w:pPr>
                          <w:spacing w:line="270" w:lineRule="atLeast"/>
                          <w:jc w:val="center"/>
                          <w:rPr>
                            <w:sz w:val="21"/>
                            <w:szCs w:val="21"/>
                            <w:lang w:eastAsia="en-US"/>
                          </w:rPr>
                        </w:pPr>
                        <w:r>
                          <w:rPr>
                            <w:sz w:val="21"/>
                            <w:szCs w:val="21"/>
                            <w:lang w:eastAsia="en-US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3453E2" w:rsidRDefault="003453E2">
                  <w:pPr>
                    <w:jc w:val="center"/>
                    <w:rPr>
                      <w:vanish/>
                      <w:lang w:eastAsia="en-US"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38"/>
                  </w:tblGrid>
                  <w:tr w:rsidR="003453E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:rsidR="003453E2" w:rsidRDefault="003453E2">
                        <w:pPr>
                          <w:shd w:val="clear" w:color="auto" w:fill="FFFFFF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09920" cy="340360"/>
                              <wp:effectExtent l="0" t="0" r="5080" b="2540"/>
                              <wp:docPr id="1" name="Imagen 1" descr="Pie institucion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Pie institucion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920" cy="340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453E2" w:rsidRDefault="003453E2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453E2" w:rsidRDefault="003453E2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52F40" w:rsidRDefault="00652F40"/>
    <w:sectPr w:rsidR="0065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E2"/>
    <w:rsid w:val="003453E2"/>
    <w:rsid w:val="006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E2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53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3E2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E2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453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3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3E2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7237.clicks.dattanet.com/track/click?u=125584&amp;p=35373233373a323230333a313933373a303a303a30&amp;s=4f464e6150643f319c29130c9dff7173&amp;m=86452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57237.clicks.dattanet.com/track/click?u=250685&amp;p=35373233373a323230333a313933373a303a333a30&amp;s=4f464e6150643f319c29130c9dff7173&amp;m=8645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57237.clicks.dattanet.com/track/click?u=250687&amp;p=35373233373a323230333a313933373a303a323a30&amp;s=4f464e6150643f319c29130c9dff7173&amp;m=8645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57237.clicks.dattanet.com/track/click?u=250687&amp;p=35373233373a323230333a313933373a303a313a30&amp;s=4f464e6150643f319c29130c9dff7173&amp;m=86452" TargetMode="External"/><Relationship Id="rId14" Type="http://schemas.openxmlformats.org/officeDocument/2006/relationships/hyperlink" Target="http://57237.clicks.dattanet.com/track/click?u=250685&amp;p=35373233373a323230333a313933373a303a343a30&amp;s=4f464e6150643f319c29130c9dff7173&amp;m=8645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gutrilla</dc:creator>
  <cp:lastModifiedBy>gutrilla</cp:lastModifiedBy>
  <cp:revision>1</cp:revision>
  <dcterms:created xsi:type="dcterms:W3CDTF">2019-08-02T11:49:00Z</dcterms:created>
  <dcterms:modified xsi:type="dcterms:W3CDTF">2019-08-02T11:54:00Z</dcterms:modified>
</cp:coreProperties>
</file>